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2762F" Type="http://schemas.openxmlformats.org/officeDocument/2006/relationships/officeDocument" Target="/word/document.xml" /><Relationship Id="coreR54E2762F" Type="http://schemas.openxmlformats.org/package/2006/relationships/metadata/core-properties" Target="/docProps/core.xml" /><Relationship Id="customR54E27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demontáži kol z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monitoringu tlaku v pneumatikách vozidla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 xml:space="preserve">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 xml:space="preserve">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Písemné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demontáži kol z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a zařízení potřebná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Charakterizovat druhy disků a ráfků kol</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Charakterizovat vliv správné demontáže patky pláště z dosedací plochy ráfku, s ohledem na bezpečný provoz a životnost pneumatiky</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Ústní ověření</w:t>
      </w:r>
    </w:p>
    <w:p>
      <w:pPr>
        <w:pStyle w:val="P16"/>
        <w:framePr w:w="6710" w:h="831" w:hRule="exact" w:wrap="none" w:vAnchor="page" w:hAnchor="margin" w:x="45" w:y="13418"/>
        <w:rPr>
          <w:rStyle w:val="C3"/>
          <w:rtl w:val="0"/>
        </w:rPr>
      </w:pPr>
    </w:p>
    <w:p>
      <w:pPr>
        <w:pStyle w:val="P17"/>
        <w:framePr w:w="6658" w:h="704" w:hRule="exact" w:wrap="none" w:vAnchor="page" w:hAnchor="margin" w:x="71" w:y="13474"/>
        <w:rPr>
          <w:rStyle w:val="C13"/>
          <w:rtl w:val="0"/>
        </w:rPr>
      </w:pPr>
      <w:r>
        <w:rPr>
          <w:rStyle w:val="C13"/>
          <w:rtl w:val="0"/>
        </w:rPr>
        <w:t>d) Provést demontáž pláště z ráfku za dodržení technologických a bezpečnostních podmínek (vypuštění vzduchu, správné nastavení montážní hlavice …)</w:t>
      </w:r>
    </w:p>
    <w:p>
      <w:pPr>
        <w:pStyle w:val="P30"/>
        <w:framePr w:w="3921" w:h="831" w:hRule="exact" w:wrap="none" w:vAnchor="page" w:hAnchor="margin" w:x="6800" w:y="13418"/>
        <w:rPr>
          <w:rStyle w:val="C3"/>
          <w:rtl w:val="0"/>
        </w:rPr>
      </w:pPr>
    </w:p>
    <w:p>
      <w:pPr>
        <w:pStyle w:val="P31"/>
        <w:framePr w:w="3839" w:h="704" w:hRule="exact" w:wrap="none" w:vAnchor="page" w:hAnchor="margin" w:x="6856" w:y="13474"/>
        <w:rPr>
          <w:rStyle w:val="C22"/>
          <w:rtl w:val="0"/>
        </w:rPr>
      </w:pPr>
      <w:r>
        <w:rPr>
          <w:rStyle w:val="C22"/>
          <w:rtl w:val="0"/>
        </w:rPr>
        <w:t>Praktické předvedení a 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montážního stroje s pomocným ramenem, popsat a vysvětlit hlavní části, příslušenství a speciální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odbornou montáž pláště na ráfek, popis a montáž pryžového ventilu, pravidel jeho výměny a příčiny jeho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zásady huštění pneumatik husticím manometrem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vyvážení kola určeného vozidla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rozdíly mezi vyvážením statickým a dynamickým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d) Provést vyvážení pneumatiky na vyvažovacím stroji, umístění a připevnění závaží na ráfek/disk, popsat tři nejzávažnější a nejčastější chyby při vyvažování pneumatiky</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Volba pracovního postupu při montáži kola na nápravu určeného vozidla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vhodné pomůcky a nářadí pro zpětnou montáž kol na motorové vozidlo</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Provést zpětnou montáž kol na motorové vozidlo, ošetření náboje a dosedací plochy kol</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Orientovat se v pravidlech použití momentového klíče pro dotažení matic nebo šroubů kol</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Písemné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Písemné a 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Písemné a 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Písemné a 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Pojmenovat druhy oprav plášťů a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 xml:space="preserve">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Písemné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Kontrola monitoringu tlaku v pneumatikách vozidla</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a) Popsat principy monitoringu tlaku v pneumatikách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b) Provést kontrolu funkčnosti monitoringu tlaku v pneumatikách u zkušebního vozidla</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příčiny nepravidelného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 předložených 3 vzorků nepravidelné opotřebení pneumatiky způsobené vadou tlumičů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z předložených vzorků nepravidelné opotřebení pneumatiky způsobené vůle ložiska kola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autodatech konstrukčních dílů a pneumatik</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náhodné vyhledání technických údajů dílů a pneumatik</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Provést vyhledání technických údajů se správnou specifikací pneumatik pro zadané vozidlo s ohledem na bezpečnost jízdy, životnost a ekonomický provoz</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obě kritéria.</w:t>
      </w:r>
    </w:p>
    <w:p>
      <w:pPr>
        <w:pStyle w:val="P23"/>
        <w:framePr w:w="10710" w:h="340" w:hRule="exact" w:wrap="none" w:vAnchor="page" w:hAnchor="margin" w:x="28" w:y="9125"/>
        <w:rPr>
          <w:rStyle w:val="C18"/>
          <w:rtl w:val="0"/>
        </w:rPr>
      </w:pPr>
      <w:r>
        <w:rPr>
          <w:rStyle w:val="C18"/>
          <w:rtl w:val="0"/>
        </w:rPr>
        <w:t>Seřízení geometrie podvozku</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a) Vyhledat v manuálu či přístroji data geometrie k měřenému vozidlu</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Popsat přípravné kroky na vozidle před zahájením měření kontroly geometrie na vozidle</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Písemné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 xml:space="preserve">c) Identifikovatpřípadné vadné díly podvozku a provést jejich výměnu na  měřeném vozidle</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530"/>
        <w:rPr>
          <w:rStyle w:val="C3"/>
          <w:rtl w:val="0"/>
        </w:rPr>
      </w:pPr>
    </w:p>
    <w:p>
      <w:pPr>
        <w:pStyle w:val="P17"/>
        <w:framePr w:w="6658" w:h="249" w:hRule="exact" w:wrap="none" w:vAnchor="page" w:hAnchor="margin" w:x="71" w:y="11586"/>
        <w:rPr>
          <w:rStyle w:val="C13"/>
          <w:rtl w:val="0"/>
        </w:rPr>
      </w:pPr>
      <w:r>
        <w:rPr>
          <w:rStyle w:val="C13"/>
          <w:rtl w:val="0"/>
        </w:rPr>
        <w:t>d) Změřit a nastavit geometrie přistaveného vozidla podle parametrů výrobce</w:t>
      </w:r>
    </w:p>
    <w:p>
      <w:pPr>
        <w:pStyle w:val="P30"/>
        <w:framePr w:w="3921" w:h="376" w:hRule="exact" w:wrap="none" w:vAnchor="page" w:hAnchor="margin" w:x="6800" w:y="11530"/>
        <w:rPr>
          <w:rStyle w:val="C3"/>
          <w:rtl w:val="0"/>
        </w:rPr>
      </w:pPr>
    </w:p>
    <w:p>
      <w:pPr>
        <w:pStyle w:val="P31"/>
        <w:framePr w:w="3839" w:h="249"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e) Použít diagnostický přístroj k nastavení parametrů, podle požadavku výrobce pro daný typ vozidla</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Praktické předvedení a ústní ověření</w:t>
      </w:r>
    </w:p>
    <w:p>
      <w:pPr>
        <w:pStyle w:val="P32"/>
        <w:framePr w:w="10710" w:h="248" w:hRule="exact" w:wrap="none" w:vAnchor="page" w:hAnchor="margin" w:x="28" w:y="12627"/>
        <w:rPr>
          <w:rStyle w:val="C23"/>
          <w:rtl w:val="0"/>
        </w:rPr>
      </w:pPr>
      <w:r>
        <w:rPr>
          <w:rStyle w:val="C23"/>
          <w:rtl w:val="0"/>
        </w:rPr>
        <w:t>Je třeba splnit všechna kritéria.</w:t>
      </w:r>
    </w:p>
    <w:p>
      <w:pPr>
        <w:pStyle w:val="P23"/>
        <w:framePr w:w="10710" w:h="340" w:hRule="exact" w:wrap="none" w:vAnchor="page" w:hAnchor="margin" w:x="28" w:y="13062"/>
        <w:rPr>
          <w:rStyle w:val="C18"/>
          <w:rtl w:val="0"/>
        </w:rPr>
      </w:pPr>
      <w:r>
        <w:rPr>
          <w:rStyle w:val="C18"/>
          <w:rtl w:val="0"/>
        </w:rPr>
        <w:t>Výměna součástí zavěšení kol</w:t>
      </w:r>
    </w:p>
    <w:p>
      <w:pPr>
        <w:pStyle w:val="P24"/>
        <w:framePr w:w="6713" w:h="376" w:hRule="exact" w:wrap="none" w:vAnchor="page" w:hAnchor="margin" w:x="45" w:y="13502"/>
        <w:rPr>
          <w:rStyle w:val="C3"/>
          <w:rtl w:val="0"/>
        </w:rPr>
      </w:pPr>
    </w:p>
    <w:p>
      <w:pPr>
        <w:pStyle w:val="P25"/>
        <w:framePr w:w="6661" w:h="249" w:hRule="exact" w:wrap="none" w:vAnchor="page" w:hAnchor="margin" w:x="71" w:y="13573"/>
        <w:rPr>
          <w:rStyle w:val="C19"/>
          <w:rtl w:val="0"/>
        </w:rPr>
      </w:pPr>
      <w:r>
        <w:rPr>
          <w:rStyle w:val="C19"/>
          <w:rtl w:val="0"/>
        </w:rPr>
        <w:t>Kritéria hodnocení</w:t>
      </w:r>
    </w:p>
    <w:p>
      <w:pPr>
        <w:pStyle w:val="P26"/>
        <w:framePr w:w="3918" w:h="376" w:hRule="exact" w:wrap="none" w:vAnchor="page" w:hAnchor="margin" w:x="6803" w:y="13502"/>
        <w:rPr>
          <w:rStyle w:val="C3"/>
          <w:rtl w:val="0"/>
        </w:rPr>
      </w:pPr>
    </w:p>
    <w:p>
      <w:pPr>
        <w:pStyle w:val="P27"/>
        <w:framePr w:w="3836" w:h="249" w:hRule="exact" w:wrap="none" w:vAnchor="page" w:hAnchor="margin" w:x="6859" w:y="13573"/>
        <w:rPr>
          <w:rStyle w:val="C20"/>
          <w:rtl w:val="0"/>
        </w:rPr>
      </w:pPr>
      <w:r>
        <w:rPr>
          <w:rStyle w:val="C20"/>
          <w:rtl w:val="0"/>
        </w:rPr>
        <w:t>Způsoby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16"/>
        <w:framePr w:w="6710" w:h="376" w:hRule="exact" w:wrap="none" w:vAnchor="page" w:hAnchor="margin" w:x="45" w:y="14485"/>
        <w:rPr>
          <w:rStyle w:val="C3"/>
          <w:rtl w:val="0"/>
        </w:rPr>
      </w:pPr>
    </w:p>
    <w:p>
      <w:pPr>
        <w:pStyle w:val="P17"/>
        <w:framePr w:w="6658" w:h="249" w:hRule="exact" w:wrap="none" w:vAnchor="page" w:hAnchor="margin" w:x="71" w:y="14541"/>
        <w:rPr>
          <w:rStyle w:val="C13"/>
          <w:rtl w:val="0"/>
        </w:rPr>
      </w:pPr>
      <w:r>
        <w:rPr>
          <w:rStyle w:val="C13"/>
          <w:rtl w:val="0"/>
        </w:rPr>
        <w:t>b) Vyměnit vadnou součást zavěšení kol</w:t>
      </w:r>
    </w:p>
    <w:p>
      <w:pPr>
        <w:pStyle w:val="P30"/>
        <w:framePr w:w="3921" w:h="376" w:hRule="exact" w:wrap="none" w:vAnchor="page" w:hAnchor="margin" w:x="6800" w:y="14485"/>
        <w:rPr>
          <w:rStyle w:val="C3"/>
          <w:rtl w:val="0"/>
        </w:rPr>
      </w:pPr>
    </w:p>
    <w:p>
      <w:pPr>
        <w:pStyle w:val="P31"/>
        <w:framePr w:w="3839" w:h="249" w:hRule="exact" w:wrap="none" w:vAnchor="page" w:hAnchor="margin" w:x="6856" w:y="14541"/>
        <w:rPr>
          <w:rStyle w:val="C22"/>
          <w:rtl w:val="0"/>
        </w:rPr>
      </w:pPr>
      <w:r>
        <w:rPr>
          <w:rStyle w:val="C22"/>
          <w:rtl w:val="0"/>
        </w:rPr>
        <w:t>Praktické předvedení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brzdové soustavy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provedení brzdových soustav motorových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principy posilovačů brzd vozidel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principy činnosti ABS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činnosti ADSR vozidel</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Provedení opravy brzd na motorovém vozidle</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Vyměnit kotouče a segmenty na přední nápravě zkušebního vozidla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Vyměnit kotouče a segmenty nebo bubny a čelisti zadní nápravy zkušebního vozidla</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Vyměnit brzdovou kapalinu a odvzdušnění brzdového systému zkušebního vozidla</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testu brzd na válcové zkušebně brzd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http://katalog.nsp.cz/karta_tp.aspx?id_jp=102482&amp;kod_sm1=37).</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BOZP,PO a hygieny práce</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27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vozidel, z toho minimálně jeden rok v období posledních dvou let před podáním žádosti o autorizaci.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vozidel,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vozidel, z toho minimálně jeden rok v období posledních dvou let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vozidel,které splňují požadavky na servis, opravy a údržbu těchto vozidel s ohledem na bezpečnost, hygienu a ekologii.</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 pneumatik včetně doporučených přípravků, nástavců a speciálního nářadí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sbíhavosti</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dodávku stlačeného vzduch a měření tlaku v pneumatikách</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w:t>
      </w:r>
    </w:p>
    <w:p>
      <w:pPr>
        <w:pStyle w:val="P21"/>
        <w:framePr w:w="7654" w:h="331" w:hRule="exact" w:wrap="none" w:vAnchor="page" w:hAnchor="margin" w:x="28" w:y="15940"/>
        <w:rPr>
          <w:rStyle w:val="C16"/>
          <w:rtl w:val="0"/>
        </w:rPr>
      </w:pPr>
      <w:r>
        <w:rPr>
          <w:rStyle w:val="C16"/>
          <w:rtl w:val="0"/>
        </w:rPr>
        <w:t>Mechanik komplexního pneuservisu, 20.10.2026 12:03:17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75AF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28C2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