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2C0040" Type="http://schemas.openxmlformats.org/officeDocument/2006/relationships/officeDocument" Target="/word/document.xml" /><Relationship Id="coreRD2C0040" Type="http://schemas.openxmlformats.org/package/2006/relationships/metadata/core-properties" Target="/docProps/core.xml" /><Relationship Id="customRD2C004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/ topenářka montérka kotlů na biomasu (kód: 36-149-H)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01.09.2023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11:03:45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Asociace podniků topenářské techniky,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M. Alše 822, 75701 Valašské Meziříčí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peleta, z.s.p.o.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Ruská 294, 25229 Dobřichovice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ENBRA, a.s.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Durďákova 1786/5, 61300 Brno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Institut profesního vzdělávání z. s.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Jesenická 738/63, 79201 Bruntál</w:t>
      </w:r>
    </w:p>
    <w:p>
      <w:pPr>
        <w:pStyle w:val="P13"/>
        <w:framePr w:w="7847" w:h="376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PROPULS SOLAR s.r.o.</w:t>
      </w:r>
    </w:p>
    <w:p>
      <w:pPr>
        <w:pStyle w:val="P15"/>
        <w:framePr w:w="2784" w:h="376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Načešice 3, 53803 Načešice</w:t>
      </w:r>
    </w:p>
    <w:p>
      <w:pPr>
        <w:pStyle w:val="P17"/>
        <w:framePr w:w="7847" w:h="607" w:hRule="exact" w:wrap="none" w:vAnchor="page" w:hAnchor="margin" w:x="45" w:y="582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77"/>
        <w:rPr>
          <w:rStyle w:val="C15"/>
          <w:rtl w:val="0"/>
        </w:rPr>
      </w:pPr>
      <w:r>
        <w:rPr>
          <w:rStyle w:val="C15"/>
          <w:rtl w:val="0"/>
        </w:rPr>
        <w:t>R E G U L U S spol. s r.o.</w:t>
      </w:r>
    </w:p>
    <w:p>
      <w:pPr>
        <w:pStyle w:val="P19"/>
        <w:framePr w:w="2784" w:h="607" w:hRule="exact" w:wrap="none" w:vAnchor="page" w:hAnchor="margin" w:x="7937" w:y="582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77"/>
        <w:rPr>
          <w:rStyle w:val="C16"/>
          <w:rtl w:val="0"/>
        </w:rPr>
      </w:pPr>
      <w:r>
        <w:rPr>
          <w:rStyle w:val="C16"/>
          <w:rtl w:val="0"/>
        </w:rPr>
        <w:t>Do koutů 1897/3, 14300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Topenář montér / topenářka montérka kotlů na biomasu, 31.7.2026 11:03:45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