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3E4B9A" Type="http://schemas.openxmlformats.org/officeDocument/2006/relationships/officeDocument" Target="/word/document.xml" /><Relationship Id="coreR233E4B9A" Type="http://schemas.openxmlformats.org/package/2006/relationships/metadata/core-properties" Target="/docProps/core.xml" /><Relationship Id="customR233E4B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kotlů na biomasu (kód: 36-149-H)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 – 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Vyhodnocení potřeb uživatelů z hlediska vytápění objektu kotli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systémech kotlů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kotlů na biomasu a v navazující projektové dokumentaci otopné soustavy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napojení kotle na biomasu do systému vytápění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montáže ochranných a bezpečnostních prvků teplovodních kotlů na biomasu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palivech pro kotle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Umísťování kotlů na biomasu a jejich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topné zkoušky kotle na biomasu a připojeného otopného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kotle na biomasu a připojené otopné soustavy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Zapojení akumulační nádrže a zařízení na ohřev teplé užitkové vody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servisních úkonů pro kotle na biomasu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Topenář montér / topenářka montérka kotlů na biomasu, 20.8.2026 22:49:36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Vyhodnocení potřeb uživatelů z hlediska vytápění objektu kotli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Zhodnotit potřebu uživatele, výhody i nevýhody vytápění objektu a výroby teplé vody (dále jen TV) pomocí  kotle na biomasu pro daný objekt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vysvětlení s uvedením příkladu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Navrhnout řešení a velikost kotle–vhodný typ pro daný objekt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vysvětlení s uvedením příkladu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umístění kotle v objektu, připojení na elektrickou energii, vodu, výstupy a vhodnost komínového systému a obvyklá řešení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vysvětlení s uvedením příkladu</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Seznámit uživatele se systémem vytápění domu a výroby TV, jeho provozem, logistikou paliva, dobou hoření a servisem, dále s přívodem vnějšího a vnitřního vzduchu a odvodem spalin</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vysvětlení s uvedením příkladu</w:t>
      </w:r>
    </w:p>
    <w:p>
      <w:pPr>
        <w:pStyle w:val="P12"/>
        <w:framePr w:w="6710" w:h="1952" w:hRule="exact" w:wrap="none" w:vAnchor="page" w:hAnchor="margin" w:x="45" w:y="5948"/>
        <w:rPr>
          <w:rStyle w:val="C3"/>
          <w:rtl w:val="0"/>
        </w:rPr>
      </w:pPr>
    </w:p>
    <w:p>
      <w:pPr>
        <w:pStyle w:val="P13"/>
        <w:framePr w:w="6658" w:h="1825" w:hRule="exact" w:wrap="none" w:vAnchor="page" w:hAnchor="margin" w:x="71" w:y="6004"/>
        <w:rPr>
          <w:rStyle w:val="C11"/>
          <w:rtl w:val="0"/>
        </w:rPr>
      </w:pPr>
      <w:r>
        <w:rPr>
          <w:rStyle w:val="C11"/>
          <w:rtl w:val="0"/>
        </w:rPr>
        <w:t>e) Vysvětlit vhodná systémová řešení vytápění a výroby TV</w:t>
        <w:br w:type="textWrapping"/>
        <w:t>- nízkoteplotní vytápění konvekcí – radiátory</w:t>
        <w:br w:type="textWrapping"/>
        <w:t>- podlahové vytápění</w:t>
        <w:br w:type="textWrapping"/>
        <w:t>- význam a nutnost využití akumulace</w:t>
        <w:br w:type="textWrapping"/>
        <w:t>- solární panely, jejich aplikace, výhodnost, nevýhodnost</w:t>
        <w:br w:type="textWrapping"/>
        <w:t>- regulace systému</w:t>
        <w:br w:type="textWrapping"/>
        <w:t xml:space="preserve">- rozbor vlivů jednotlivých řešení na ekonomiku, komfort a   </w:t>
        <w:br w:type="textWrapping"/>
        <w:t xml:space="preserve">   náklady na vytápění</w:t>
      </w:r>
    </w:p>
    <w:p>
      <w:pPr>
        <w:pStyle w:val="P28"/>
        <w:framePr w:w="3921" w:h="1952" w:hRule="exact" w:wrap="none" w:vAnchor="page" w:hAnchor="margin" w:x="6800" w:y="5948"/>
        <w:rPr>
          <w:rStyle w:val="C3"/>
          <w:rtl w:val="0"/>
        </w:rPr>
      </w:pPr>
    </w:p>
    <w:p>
      <w:pPr>
        <w:pStyle w:val="P29"/>
        <w:framePr w:w="3839" w:h="1825" w:hRule="exact" w:wrap="none" w:vAnchor="page" w:hAnchor="margin" w:x="6856" w:y="6004"/>
        <w:rPr>
          <w:rStyle w:val="C21"/>
          <w:rtl w:val="0"/>
        </w:rPr>
      </w:pPr>
      <w:r>
        <w:rPr>
          <w:rStyle w:val="C21"/>
          <w:rtl w:val="0"/>
        </w:rPr>
        <w:t>Ústní vysvětlení s uvedením příkladu</w:t>
      </w:r>
    </w:p>
    <w:p>
      <w:pPr>
        <w:pStyle w:val="P16"/>
        <w:framePr w:w="6710" w:h="607" w:hRule="exact" w:wrap="none" w:vAnchor="page" w:hAnchor="margin" w:x="45" w:y="7901"/>
        <w:rPr>
          <w:rStyle w:val="C3"/>
          <w:rtl w:val="0"/>
        </w:rPr>
      </w:pPr>
    </w:p>
    <w:p>
      <w:pPr>
        <w:pStyle w:val="P17"/>
        <w:framePr w:w="6658" w:h="480" w:hRule="exact" w:wrap="none" w:vAnchor="page" w:hAnchor="margin" w:x="71" w:y="7957"/>
        <w:rPr>
          <w:rStyle w:val="C13"/>
          <w:rtl w:val="0"/>
        </w:rPr>
      </w:pPr>
      <w:r>
        <w:rPr>
          <w:rStyle w:val="C13"/>
          <w:rtl w:val="0"/>
        </w:rPr>
        <w:t>f) Provést rozbor z hlediska bezpečnosti, vlivu na životní prostředí, kvality hoření, funkce ochranných prvků</w:t>
      </w:r>
    </w:p>
    <w:p>
      <w:pPr>
        <w:pStyle w:val="P30"/>
        <w:framePr w:w="3921" w:h="607" w:hRule="exact" w:wrap="none" w:vAnchor="page" w:hAnchor="margin" w:x="6800" w:y="7901"/>
        <w:rPr>
          <w:rStyle w:val="C3"/>
          <w:rtl w:val="0"/>
        </w:rPr>
      </w:pPr>
    </w:p>
    <w:p>
      <w:pPr>
        <w:pStyle w:val="P31"/>
        <w:framePr w:w="3839" w:h="480" w:hRule="exact" w:wrap="none" w:vAnchor="page" w:hAnchor="margin" w:x="6856" w:y="7957"/>
        <w:rPr>
          <w:rStyle w:val="C22"/>
          <w:rtl w:val="0"/>
        </w:rPr>
      </w:pPr>
      <w:r>
        <w:rPr>
          <w:rStyle w:val="C22"/>
          <w:rtl w:val="0"/>
        </w:rPr>
        <w:t>Ústní vysvětlení s uvedením příkladu</w:t>
      </w:r>
    </w:p>
    <w:p>
      <w:pPr>
        <w:pStyle w:val="P12"/>
        <w:framePr w:w="6710" w:h="1280" w:hRule="exact" w:wrap="none" w:vAnchor="page" w:hAnchor="margin" w:x="45" w:y="8507"/>
        <w:rPr>
          <w:rStyle w:val="C3"/>
          <w:rtl w:val="0"/>
        </w:rPr>
      </w:pPr>
    </w:p>
    <w:p>
      <w:pPr>
        <w:pStyle w:val="P13"/>
        <w:framePr w:w="6658" w:h="1153" w:hRule="exact" w:wrap="none" w:vAnchor="page" w:hAnchor="margin" w:x="71" w:y="8563"/>
        <w:rPr>
          <w:rStyle w:val="C11"/>
          <w:rtl w:val="0"/>
        </w:rPr>
      </w:pPr>
      <w:r>
        <w:rPr>
          <w:rStyle w:val="C11"/>
          <w:rtl w:val="0"/>
        </w:rPr>
        <w:t xml:space="preserve">g) Provést rozbor nákladů na vytápění z hlediska: </w:t>
        <w:br w:type="textWrapping"/>
        <w:t>- ceny paliv</w:t>
        <w:br w:type="textWrapping"/>
        <w:t>- využití paliv</w:t>
        <w:br w:type="textWrapping"/>
        <w:t>- zhodnocení paliv</w:t>
        <w:br w:type="textWrapping"/>
        <w:t>- technického řešení</w:t>
      </w:r>
    </w:p>
    <w:p>
      <w:pPr>
        <w:pStyle w:val="P28"/>
        <w:framePr w:w="3921" w:h="1280" w:hRule="exact" w:wrap="none" w:vAnchor="page" w:hAnchor="margin" w:x="6800" w:y="8507"/>
        <w:rPr>
          <w:rStyle w:val="C3"/>
          <w:rtl w:val="0"/>
        </w:rPr>
      </w:pPr>
    </w:p>
    <w:p>
      <w:pPr>
        <w:pStyle w:val="P29"/>
        <w:framePr w:w="3839" w:h="1153" w:hRule="exact" w:wrap="none" w:vAnchor="page" w:hAnchor="margin" w:x="6856" w:y="8563"/>
        <w:rPr>
          <w:rStyle w:val="C21"/>
          <w:rtl w:val="0"/>
        </w:rPr>
      </w:pPr>
      <w:r>
        <w:rPr>
          <w:rStyle w:val="C21"/>
          <w:rtl w:val="0"/>
        </w:rPr>
        <w:t>Ústní vysvětlení s uvedením příkladu</w:t>
      </w:r>
    </w:p>
    <w:p>
      <w:pPr>
        <w:pStyle w:val="P32"/>
        <w:framePr w:w="10710" w:h="248" w:hRule="exact" w:wrap="none" w:vAnchor="page" w:hAnchor="margin" w:x="28" w:y="9900"/>
        <w:rPr>
          <w:rStyle w:val="C23"/>
          <w:rtl w:val="0"/>
        </w:rPr>
      </w:pPr>
      <w:r>
        <w:rPr>
          <w:rStyle w:val="C23"/>
          <w:rtl w:val="0"/>
        </w:rPr>
        <w:t>Je třeba splnit všechna kritéria.</w:t>
      </w:r>
    </w:p>
    <w:p>
      <w:pPr>
        <w:pStyle w:val="P23"/>
        <w:framePr w:w="10710" w:h="340" w:hRule="exact" w:wrap="none" w:vAnchor="page" w:hAnchor="margin" w:x="28" w:y="10336"/>
        <w:rPr>
          <w:rStyle w:val="C18"/>
          <w:rtl w:val="0"/>
        </w:rPr>
      </w:pPr>
      <w:r>
        <w:rPr>
          <w:rStyle w:val="C18"/>
          <w:rtl w:val="0"/>
        </w:rPr>
        <w:t>Orientace v jednotlivých systémech kotlů na biomasu</w:t>
      </w:r>
    </w:p>
    <w:p>
      <w:pPr>
        <w:pStyle w:val="P24"/>
        <w:framePr w:w="6713" w:h="376" w:hRule="exact" w:wrap="none" w:vAnchor="page" w:hAnchor="margin" w:x="45" w:y="10775"/>
        <w:rPr>
          <w:rStyle w:val="C3"/>
          <w:rtl w:val="0"/>
        </w:rPr>
      </w:pPr>
    </w:p>
    <w:p>
      <w:pPr>
        <w:pStyle w:val="P25"/>
        <w:framePr w:w="6661" w:h="249" w:hRule="exact" w:wrap="none" w:vAnchor="page" w:hAnchor="margin" w:x="71" w:y="10846"/>
        <w:rPr>
          <w:rStyle w:val="C19"/>
          <w:rtl w:val="0"/>
        </w:rPr>
      </w:pPr>
      <w:r>
        <w:rPr>
          <w:rStyle w:val="C19"/>
          <w:rtl w:val="0"/>
        </w:rPr>
        <w:t>Kritéria hodnocení</w:t>
      </w:r>
    </w:p>
    <w:p>
      <w:pPr>
        <w:pStyle w:val="P26"/>
        <w:framePr w:w="3918" w:h="376" w:hRule="exact" w:wrap="none" w:vAnchor="page" w:hAnchor="margin" w:x="6803" w:y="10775"/>
        <w:rPr>
          <w:rStyle w:val="C3"/>
          <w:rtl w:val="0"/>
        </w:rPr>
      </w:pPr>
    </w:p>
    <w:p>
      <w:pPr>
        <w:pStyle w:val="P27"/>
        <w:framePr w:w="3836" w:h="249" w:hRule="exact" w:wrap="none" w:vAnchor="page" w:hAnchor="margin" w:x="6859" w:y="10846"/>
        <w:rPr>
          <w:rStyle w:val="C20"/>
          <w:rtl w:val="0"/>
        </w:rPr>
      </w:pPr>
      <w:r>
        <w:rPr>
          <w:rStyle w:val="C20"/>
          <w:rtl w:val="0"/>
        </w:rPr>
        <w:t>Způsoby ověření</w:t>
      </w:r>
    </w:p>
    <w:p>
      <w:pPr>
        <w:pStyle w:val="P12"/>
        <w:framePr w:w="6710" w:h="607" w:hRule="exact" w:wrap="none" w:vAnchor="page" w:hAnchor="margin" w:x="45" w:y="11151"/>
        <w:rPr>
          <w:rStyle w:val="C3"/>
          <w:rtl w:val="0"/>
        </w:rPr>
      </w:pPr>
    </w:p>
    <w:p>
      <w:pPr>
        <w:pStyle w:val="P13"/>
        <w:framePr w:w="6658" w:h="480" w:hRule="exact" w:wrap="none" w:vAnchor="page" w:hAnchor="margin" w:x="71" w:y="11207"/>
        <w:rPr>
          <w:rStyle w:val="C11"/>
          <w:rtl w:val="0"/>
        </w:rPr>
      </w:pPr>
      <w:r>
        <w:rPr>
          <w:rStyle w:val="C11"/>
          <w:rtl w:val="0"/>
        </w:rPr>
        <w:t xml:space="preserve">a) Popsat konstrukci a vysvětlit způsob spalování u kotlů litinových  dle ČSN 07 0240</w:t>
      </w:r>
    </w:p>
    <w:p>
      <w:pPr>
        <w:pStyle w:val="P28"/>
        <w:framePr w:w="3921" w:h="607" w:hRule="exact" w:wrap="none" w:vAnchor="page" w:hAnchor="margin" w:x="6800" w:y="11151"/>
        <w:rPr>
          <w:rStyle w:val="C3"/>
          <w:rtl w:val="0"/>
        </w:rPr>
      </w:pPr>
    </w:p>
    <w:p>
      <w:pPr>
        <w:pStyle w:val="P29"/>
        <w:framePr w:w="3839" w:h="480" w:hRule="exact" w:wrap="none" w:vAnchor="page" w:hAnchor="margin" w:x="6856" w:y="11207"/>
        <w:rPr>
          <w:rStyle w:val="C21"/>
          <w:rtl w:val="0"/>
        </w:rPr>
      </w:pPr>
      <w:r>
        <w:rPr>
          <w:rStyle w:val="C21"/>
          <w:rtl w:val="0"/>
        </w:rPr>
        <w:t>Ústní vysvětlení s uvedením příkladu</w:t>
      </w:r>
    </w:p>
    <w:p>
      <w:pPr>
        <w:pStyle w:val="P16"/>
        <w:framePr w:w="6710" w:h="607" w:hRule="exact" w:wrap="none" w:vAnchor="page" w:hAnchor="margin" w:x="45" w:y="11758"/>
        <w:rPr>
          <w:rStyle w:val="C3"/>
          <w:rtl w:val="0"/>
        </w:rPr>
      </w:pPr>
    </w:p>
    <w:p>
      <w:pPr>
        <w:pStyle w:val="P17"/>
        <w:framePr w:w="6658" w:h="480" w:hRule="exact" w:wrap="none" w:vAnchor="page" w:hAnchor="margin" w:x="71" w:y="11814"/>
        <w:rPr>
          <w:rStyle w:val="C13"/>
          <w:rtl w:val="0"/>
        </w:rPr>
      </w:pPr>
      <w:r>
        <w:rPr>
          <w:rStyle w:val="C13"/>
          <w:rtl w:val="0"/>
        </w:rPr>
        <w:t>b) Popsat konstrukci a vysvětlit způsob spalování u kotlů ocelových - svařovaných dle ČSN 07 0240</w:t>
      </w:r>
    </w:p>
    <w:p>
      <w:pPr>
        <w:pStyle w:val="P30"/>
        <w:framePr w:w="3921" w:h="607" w:hRule="exact" w:wrap="none" w:vAnchor="page" w:hAnchor="margin" w:x="6800" w:y="11758"/>
        <w:rPr>
          <w:rStyle w:val="C3"/>
          <w:rtl w:val="0"/>
        </w:rPr>
      </w:pPr>
    </w:p>
    <w:p>
      <w:pPr>
        <w:pStyle w:val="P31"/>
        <w:framePr w:w="3839" w:h="480" w:hRule="exact" w:wrap="none" w:vAnchor="page" w:hAnchor="margin" w:x="6856" w:y="11814"/>
        <w:rPr>
          <w:rStyle w:val="C22"/>
          <w:rtl w:val="0"/>
        </w:rPr>
      </w:pPr>
      <w:r>
        <w:rPr>
          <w:rStyle w:val="C22"/>
          <w:rtl w:val="0"/>
        </w:rPr>
        <w:t>Ústní vysvětlení s uvedením příkladu</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c) Popsat konstrukci a vysvětlit způsob spalování u kotlů zplynovacích</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vysvětlení s uvedením příkladu</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d) Popsat konstrukci a vysvětlit způsob spalování u kotlů na štěpku dle ČSN 07 0240</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vysvětlení s uvedením příkladu</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e) Popsat konstrukci a vysvětlit způsob spalování u kotlů na pelety dle ČSN EN 14785</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vysvětlení s uvedením příkladu</w:t>
      </w:r>
    </w:p>
    <w:p>
      <w:pPr>
        <w:pStyle w:val="P32"/>
        <w:framePr w:w="10710" w:h="248" w:hRule="exact" w:wrap="none" w:vAnchor="page" w:hAnchor="margin" w:x="28" w:y="14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20.8.2026 22:49:36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kotlů na biomasu a v navazující projektové dokumentaci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Specifikovat zásady správné montáže kotlů na biomasu   dle  ČSN 06 0310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Popsat napojení kotle na biomasu  do systému vytápění a jednotlivé rozdíly pro různé typy kotlů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instalace oběhového čerpadla a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regulaci kotle na biomasu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a 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způsob připojení kotle na biomasu na elektrickou síť, důsledky výpadku sítě a havarijní stavy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a písemné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napojení kotle na biomasu na kouřovod dle ČSN 73 4201 a specifika jednotlivých typů kotlů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a písemné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řešení přívodu vzduchu do topeniště kotle na biomasu, podmínky správného hoření a regulaci výkonu jednotlivých typů kotlů</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a písemné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340" w:hRule="exact" w:wrap="none" w:vAnchor="page" w:hAnchor="margin" w:x="28" w:y="7513"/>
        <w:rPr>
          <w:rStyle w:val="C18"/>
          <w:rtl w:val="0"/>
        </w:rPr>
      </w:pPr>
      <w:r>
        <w:rPr>
          <w:rStyle w:val="C18"/>
          <w:rtl w:val="0"/>
        </w:rPr>
        <w:t>Orientace v napojení kotle na biomasu do systému vytápění</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zapojení kotle na biomasu do topného systému s akumulační nádobou</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a písemné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Popsat zapojení kotle na biomasu do topného systému s akumulační nádobou a se solárními panely</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Ústní a písemné ověření</w:t>
      </w:r>
    </w:p>
    <w:p>
      <w:pPr>
        <w:pStyle w:val="P12"/>
        <w:framePr w:w="6710" w:h="376" w:hRule="exact" w:wrap="none" w:vAnchor="page" w:hAnchor="margin" w:x="45" w:y="9542"/>
        <w:rPr>
          <w:rStyle w:val="C3"/>
          <w:rtl w:val="0"/>
        </w:rPr>
      </w:pPr>
    </w:p>
    <w:p>
      <w:pPr>
        <w:pStyle w:val="P13"/>
        <w:framePr w:w="6658" w:h="249" w:hRule="exact" w:wrap="none" w:vAnchor="page" w:hAnchor="margin" w:x="71" w:y="9598"/>
        <w:rPr>
          <w:rStyle w:val="C11"/>
          <w:rtl w:val="0"/>
        </w:rPr>
      </w:pPr>
      <w:r>
        <w:rPr>
          <w:rStyle w:val="C11"/>
          <w:rtl w:val="0"/>
        </w:rPr>
        <w:t xml:space="preserve">c) Popsat zapojení kotle na biomasu do topného systému  bez akumulace</w:t>
      </w:r>
    </w:p>
    <w:p>
      <w:pPr>
        <w:pStyle w:val="P28"/>
        <w:framePr w:w="3921" w:h="376" w:hRule="exact" w:wrap="none" w:vAnchor="page" w:hAnchor="margin" w:x="6800" w:y="9542"/>
        <w:rPr>
          <w:rStyle w:val="C3"/>
          <w:rtl w:val="0"/>
        </w:rPr>
      </w:pPr>
    </w:p>
    <w:p>
      <w:pPr>
        <w:pStyle w:val="P29"/>
        <w:framePr w:w="3839" w:h="249" w:hRule="exact" w:wrap="none" w:vAnchor="page" w:hAnchor="margin" w:x="6856" w:y="9598"/>
        <w:rPr>
          <w:rStyle w:val="C21"/>
          <w:rtl w:val="0"/>
        </w:rPr>
      </w:pPr>
      <w:r>
        <w:rPr>
          <w:rStyle w:val="C21"/>
          <w:rtl w:val="0"/>
        </w:rPr>
        <w:t>Ústní a písemné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Popsat jednotlivé způsoby regulace systému vytápění a výkonu kotle na biomasu</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Ústní a písemné ověření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Volba postupu montáže ochranných a bezpečnostních prvků teplovodních kotlů na biomasu</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a) Popsat instalaci dochlazovací smyčky napojené na vnější rozvod vody</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Ústní a písemné ověření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Popsat instalaci náhradního zdroje elektřiny pro oběhové čerpadlo</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Ústní a písemné ověření</w:t>
      </w:r>
    </w:p>
    <w:p>
      <w:pPr>
        <w:pStyle w:val="P12"/>
        <w:framePr w:w="6710" w:h="607" w:hRule="exact" w:wrap="none" w:vAnchor="page" w:hAnchor="margin" w:x="45" w:y="12642"/>
        <w:rPr>
          <w:rStyle w:val="C3"/>
          <w:rtl w:val="0"/>
        </w:rPr>
      </w:pPr>
    </w:p>
    <w:p>
      <w:pPr>
        <w:pStyle w:val="P13"/>
        <w:framePr w:w="6658" w:h="480" w:hRule="exact" w:wrap="none" w:vAnchor="page" w:hAnchor="margin" w:x="71" w:y="12698"/>
        <w:rPr>
          <w:rStyle w:val="C11"/>
          <w:rtl w:val="0"/>
        </w:rPr>
      </w:pPr>
      <w:r>
        <w:rPr>
          <w:rStyle w:val="C11"/>
          <w:rtl w:val="0"/>
        </w:rPr>
        <w:t>c) Popsat zabezpečovací zařízení otevřeného topného systému dle ČSN 06 0830 s akumulací a bez akumulace a bez oběhového čerpadla</w:t>
      </w:r>
    </w:p>
    <w:p>
      <w:pPr>
        <w:pStyle w:val="P28"/>
        <w:framePr w:w="3921" w:h="607" w:hRule="exact" w:wrap="none" w:vAnchor="page" w:hAnchor="margin" w:x="6800" w:y="12642"/>
        <w:rPr>
          <w:rStyle w:val="C3"/>
          <w:rtl w:val="0"/>
        </w:rPr>
      </w:pPr>
    </w:p>
    <w:p>
      <w:pPr>
        <w:pStyle w:val="P29"/>
        <w:framePr w:w="3839" w:h="480" w:hRule="exact" w:wrap="none" w:vAnchor="page" w:hAnchor="margin" w:x="6856" w:y="12698"/>
        <w:rPr>
          <w:rStyle w:val="C21"/>
          <w:rtl w:val="0"/>
        </w:rPr>
      </w:pPr>
      <w:r>
        <w:rPr>
          <w:rStyle w:val="C21"/>
          <w:rtl w:val="0"/>
        </w:rPr>
        <w:t>Ústní a písemné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20.8.2026 22:49:36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palivech pro kotle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jednotlivá biopaliva dle ČSN EN 14961-4, jejich vlastnosti,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požadavky a vlastnosti na pelety dle ČSN EN 14961-2 (výhřevnost, čistota, velikosti, vlhkost, skladování, doprava)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hodnoty výhřevnosti dřeva v závislosti na druhu, vlhkosti, vhodnosti, skladování, spotřebě. Vliv vlhkosti dřeva na hoření a životnost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Specifikovat vlastnosti štěpky a požadavky na dopravu, skladování a vlhkost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 xml:space="preserve">e) Popsat  používané systémy transportu štěpky do ohniště kotle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Umísťování kotlů na biomasu a jejich uvádění do provozu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Umístit a ustavit kotle na biomasu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vysvětlení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Připojit kouřovod ke kotli na biomasu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vysvětlení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Připojit zabezpečovací zařízení kotle na biomasu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vysvětlení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Připojit kotel na biomasu do topného systému a systém naplnit teplonosnou kapalinou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vysvětlení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Namontovat a zapojit regulační přístroje kotle na biomasu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vysvětlení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Nastavit optimální provozní podmínky kotle na biomasu a připojené otopné soustavy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 a ústní vysvětlení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Provádění topné zkoušky kotle na biomasu a připojeného otopného systému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 xml:space="preserve">a) Vyjmenovat zkušební podmínky dle ČSN 06 0310  pro provedení zkoušky těsnosti kotle a otopné soustavy, vysvětlit postup</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 a ústní vysvětlení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Provést zkoušku těsnosti a funkčnosti otopné soustavy dle ČSN 06 0310</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Praktické předvedení a ústní vysvětlení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zkoušku zabezpečovacího zařízení kotle na biomasu dle ČSN 06 0830</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vysvětlení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d) Vypracovat protokol o provedených zkouškách kotle na biomasu, zabezpečovacího zařízení a otopné soustavy dle ČSN 06 0310</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vysvětlení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20.8.2026 22:49:36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Regulace kotle na biomasu a připojené otopné soustavy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přívody vzduchu, regulaci vzduchu a nastavit hospodárný spalovací proces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vysvětlení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Nastavit regulaci systému spalování pelet, regulaci přísunu pelet, regulaci vzduchu a seřídit hořák  dle ČSN EN 15270</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vysvětlení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regulaci otopné soustavy vytápění s akumulační nádrží, prvky regulační armatury a čerpadla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vysvětlení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Seřídit regulaci otopné soustavy vytápění bez akumulační nádoby, prvky regulační armatury a čerpadla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vysvětlení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Zapojení akumulační nádrže a zařízení na ohřev teplé užitkové vody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Objasnit kriteria volby velikosti objemu akumulační nádrže vzhledem k výkonu kotle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vysvětlení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rozdíl mezi vysokoteplotním a nízkoteplotním vytápěním, konvekcí a sáláním, provést rozbor funkční a ekonomický</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vysvětlení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Popsat přípravu teplé vody pomocí solárních panelů</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Provádění servisních úkonů pro kotle na biomasu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Vyjmenovat úkony pro kotle na dřevo a štěpku (čištění, kouřovody, topeniště, membrány, zabezpečovací zařízení)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vysvětlení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U kotle na pelety provést: seřízení procesu hoření analyzátorem, demontáž hořáku, kontrolu hlavních částí, vyčištění, kontrolu zabezpečovacích prvků, kontrolu podavače paliv</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s ústní obhajobou</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U zplynovacích kotlů provést: Kontrolu a vyčištění hlavních součástí kotle a spalovací komory, kontrolu funkce a nastavení řídicí jednotky, kontrola zabezpečovacích prvků</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s ústní obhajobou</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20.8.2026 22:49:36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Metodický pokyn k naplnění požadavků §10d zákona, je zveřejněn na http://www.mpo.cz/cz/energetika-a-suroviny/energeticka-legislativa/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činnosti v rámci povolání je třeba, aby uchazeč byl držitelem následujících průkazů odborné způsobilosti:</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profesní kvalifikace 36-004-H Topenář/topenářka.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elektrické části kotle, jeho servis a opravy, je požadována elektrotechnická způsobilost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rozsahu minimálně dle § 6 („elektrotechnik“), nařízení vlády č. 194/2022 Sb. o požadavcích na odbornou způsobilost k výkonu činností na elektrickém zařízení a na odbornou způsobilost v elektrotechnice.</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odpovídajícími prováděným pracím.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Montér kotlů na biomasu je třeba respektovat ustanovení platných norem a pravidel. Vzhledem k charakteru některých pracovních činností je nutné při ověřování způsobilostí zajistit uchazeči pomoc další osoby (např. při manipulaci materiálu).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 topenářka montérka kotlů na biomasu, 20.8.2026 22:49:36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PK Topenář 36-004-H a min. 5 let odborné praxe ve funkci vedoucího samostatného montéra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36-67-H/02 Kamnář, nebo střední odborné vzdělání s maturitní zkouškou v oboru 82-41-M/12 Výtvarné zpracování keramiky a porcelánu, zaměřené na kamnářství s osvědčením profesní kvalifikace 36-004-H Topenář/topenářka, s praxí min. 5 let v oboru TZB, topenář, instalatér,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technických zařízení budov, stavebních, technických a min. 5 let odborné praxe v oblasti TZB – topenář nebo ve funkci učitele odborných předmětů TZB, specializace topenář,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 topenářka montérka kotlů na biomasu, 20.8.2026 22:49:36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je vybavené potřebnými materiály pro provádění montáží otopných soustav v budovách, komínem s řízeným odtahem, zařízením pro instalaci kotle na dřevo a pelety, zplynovacím kotlem na dřevo, včetně těchto tří kotlů a paliva, akumulační nádoby, regulační technikou, oběhovými čerpadly a regulačními armaturami, měřičem spalin, teploměry na výstupu topné vody a spalin na kotli, včetně realizace ochran dochlazovací smyčkou nebo záložním zdrojem a čerpadlem.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instalatérské nářadí, zkoušečka el.napětí, zdroj 240V.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podstatě jde o trenažérové uspořádání laboratoře – zkušebny.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pro zkoušky musí být k dispozici tyto technické normy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1.ČSN 07 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2.ČSN EN 15270 - Hořáky spalující pelety pro kotle malých výkonů - Terminologie, požadavky, zkoušení, značení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3.ČSN 06 0310 - Tepelné soustavy v budovách - Projektování a montáž</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4.ČSN 06 0830 - Tepelné soustavy v budovách - Zabezpečovací zařízení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5.ČSN EN 14961- 4 Tuhá biopaliva - Specifikace a třídy paliv - Část 4: Dřevní štěpka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6.ČSN EN 14961-2 - Tuhá biopaliva - Specifikace a třídy paliv - Část 2: Dřevní pelety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7.ČSN 73 4201 - Komíny a kouřovody - Navrhování, provádění a připojování spotřebičů paliv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8.ČSN EN 14785 - Spotřebiče spalující dřevěné pelety k vytápění obytných prostorů - Požadavky a zkušební metody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9.ČSN 070240 -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06"/>
        <w:rPr>
          <w:rStyle w:val="C3"/>
          <w:rtl w:val="0"/>
        </w:rPr>
      </w:pPr>
    </w:p>
    <w:p>
      <w:pPr>
        <w:pStyle w:val="P35"/>
        <w:framePr w:w="10710" w:h="340" w:hRule="exact" w:wrap="none" w:vAnchor="page" w:hAnchor="margin" w:x="28" w:y="11006"/>
        <w:rPr>
          <w:rStyle w:val="C25"/>
          <w:rtl w:val="0"/>
        </w:rPr>
      </w:pPr>
      <w:r>
        <w:rPr>
          <w:rStyle w:val="C25"/>
          <w:rtl w:val="0"/>
        </w:rPr>
        <w:t>Doba přípravy na zkoušku</w:t>
      </w:r>
    </w:p>
    <w:p>
      <w:pPr>
        <w:keepNext w:val="0"/>
        <w:keepLines w:val="0"/>
        <w:framePr w:w="10766" w:h="1036" w:hRule="exact" w:wrap="none" w:vAnchor="page" w:hAnchor="margin" w:x="0" w:y="11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609"/>
        <w:rPr>
          <w:rStyle w:val="C3"/>
          <w:rtl w:val="0"/>
        </w:rPr>
      </w:pPr>
    </w:p>
    <w:p>
      <w:pPr>
        <w:pStyle w:val="P35"/>
        <w:framePr w:w="10710" w:h="340" w:hRule="exact" w:wrap="none" w:vAnchor="page" w:hAnchor="margin" w:x="28" w:y="12609"/>
        <w:rPr>
          <w:rStyle w:val="C25"/>
          <w:rtl w:val="0"/>
        </w:rPr>
      </w:pPr>
      <w:r>
        <w:rPr>
          <w:rStyle w:val="C25"/>
          <w:rtl w:val="0"/>
        </w:rPr>
        <w:t>Doba pro vykonání zkoušky</w:t>
      </w:r>
    </w:p>
    <w:p>
      <w:pPr>
        <w:keepNext w:val="0"/>
        <w:keepLines w:val="0"/>
        <w:framePr w:w="10766" w:h="806" w:hRule="exact" w:wrap="none" w:vAnchor="page" w:hAnchor="margin" w:x="0" w:y="12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Topenář montér / topenářka montérka kotlů na biomasu, 20.8.2026 22:49:36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AOVV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ESL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ENBRA,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Topenář montér / topenářka montérka kotlů na biomasu, 20.8.2026 22:49:36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8916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9C1E5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