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B337E" Type="http://schemas.openxmlformats.org/officeDocument/2006/relationships/officeDocument" Target="/word/document.xml" /><Relationship Id="coreR50CB337E" Type="http://schemas.openxmlformats.org/package/2006/relationships/metadata/core-properties" Target="/docProps/core.xml" /><Relationship Id="customR50CB3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20.10.2026 7:32:17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Topenář/topenářka.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rozsahu minimálně dle § 6 („elektrotechnik“),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20.10.2026 7:32:17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20.10.2026 7:32:17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