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C3E8D" Type="http://schemas.openxmlformats.org/officeDocument/2006/relationships/officeDocument" Target="/word/document.xml" /><Relationship Id="coreR171C3E8D" Type="http://schemas.openxmlformats.org/package/2006/relationships/metadata/core-properties" Target="/docProps/core.xml" /><Relationship Id="customR171C3E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 montér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19.12.2014 do: 20.10.2022</w:t>
      </w:r>
    </w:p>
    <w:p>
      <w:pPr>
        <w:pStyle w:val="P21"/>
        <w:framePr w:w="7654" w:h="331" w:hRule="exact" w:wrap="none" w:vAnchor="page" w:hAnchor="margin" w:x="28" w:y="15940"/>
        <w:rPr>
          <w:rStyle w:val="C16"/>
          <w:rtl w:val="0"/>
        </w:rPr>
      </w:pPr>
      <w:r>
        <w:rPr>
          <w:rStyle w:val="C16"/>
          <w:rtl w:val="0"/>
        </w:rPr>
        <w:t>Topenář – montér kotlů na biomasu, 30.9.2026 7:37:58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30.9.2026 7:37:58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30.9.2026 7:37:58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30.9.2026 7:37:58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30.9.2026 7:37:58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 podle vyhlášky č.50/1978 Sb., o elektrotechnické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 montér kotlů na biomasu, 30.9.2026 7:37:58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 montér kotlů na biomasu, 30.9.2026 7:37:58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 montér kotlů na biomasu, 30.9.2026 7:37:58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 montér kotlů na biomasu, 30.9.2026 7:37:58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8133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E14A8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