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220EFBA" Type="http://schemas.openxmlformats.org/officeDocument/2006/relationships/officeDocument" Target="/word/document.xml" /><Relationship Id="coreR6220EFBA" Type="http://schemas.openxmlformats.org/package/2006/relationships/metadata/core-properties" Target="/docProps/core.xml" /><Relationship Id="customR6220EFB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Metodik/metodička prevence sociálně patologických jevů (kód: 75-014-T)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Pedagogika, učitelství a sociální péče (kód: 75)</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pedagogické diagnostice a v depistáži rizikových jedinců a jevů ve škole nebo školském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Evaluace preventivní strategie a minimálního preventivního programu školy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oblasti primární prevence rizikového chování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 xml:space="preserve">Metodické vedení učitelů  a příprava programů primární prevence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Spolupráce metodika se sítí preventivních a poradenských služeb</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 xml:space="preserve">Případová práce se žákem a  jeho rodinou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7</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Metodik/metodička prevence sociálně patologických jevů, 30.9.2026 2:47:35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pedagogické diagnostice a v depistáži rizikových jedinců a jevů ve škole nebo školském zařízení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Vyjmenovat depistážní diagnostické nástroje určené pro práci pedagogů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Popsat provádění depistáže rizikových jedinců s využitím ověřených screeningových metod</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Charakterizovat rizikové faktory, které jsou významné pro rozvoj rizikového chování ve škole nebo školském zařízení</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Písemné a ústní ověření</w:t>
      </w:r>
    </w:p>
    <w:p>
      <w:pPr>
        <w:pStyle w:val="P16"/>
        <w:framePr w:w="6710" w:h="831" w:hRule="exact" w:wrap="none" w:vAnchor="page" w:hAnchor="margin" w:x="45" w:y="5325"/>
        <w:rPr>
          <w:rStyle w:val="C3"/>
          <w:rtl w:val="0"/>
        </w:rPr>
      </w:pPr>
    </w:p>
    <w:p>
      <w:pPr>
        <w:pStyle w:val="P17"/>
        <w:framePr w:w="6658" w:h="704" w:hRule="exact" w:wrap="none" w:vAnchor="page" w:hAnchor="margin" w:x="71" w:y="5381"/>
        <w:rPr>
          <w:rStyle w:val="C13"/>
          <w:rtl w:val="0"/>
        </w:rPr>
      </w:pPr>
      <w:r>
        <w:rPr>
          <w:rStyle w:val="C13"/>
          <w:rtl w:val="0"/>
        </w:rPr>
        <w:t>d) Vysvětlit způsoby sledování změn sociálního klimatu, rizika vzniku, varovné signály rozvoje rizikového chování a cílená opatření k jejich včasnému odhalování a řešení</w:t>
      </w:r>
    </w:p>
    <w:p>
      <w:pPr>
        <w:pStyle w:val="P30"/>
        <w:framePr w:w="3921" w:h="831" w:hRule="exact" w:wrap="none" w:vAnchor="page" w:hAnchor="margin" w:x="6800" w:y="5325"/>
        <w:rPr>
          <w:rStyle w:val="C3"/>
          <w:rtl w:val="0"/>
        </w:rPr>
      </w:pPr>
    </w:p>
    <w:p>
      <w:pPr>
        <w:pStyle w:val="P31"/>
        <w:framePr w:w="3839" w:h="704" w:hRule="exact" w:wrap="none" w:vAnchor="page" w:hAnchor="margin" w:x="6856" w:y="5381"/>
        <w:rPr>
          <w:rStyle w:val="C22"/>
          <w:rtl w:val="0"/>
        </w:rPr>
      </w:pPr>
      <w:r>
        <w:rPr>
          <w:rStyle w:val="C22"/>
          <w:rtl w:val="0"/>
        </w:rPr>
        <w:t>Ústní ověření</w:t>
      </w:r>
    </w:p>
    <w:p>
      <w:pPr>
        <w:pStyle w:val="P32"/>
        <w:framePr w:w="10710" w:h="248" w:hRule="exact" w:wrap="none" w:vAnchor="page" w:hAnchor="margin" w:x="28" w:y="6269"/>
        <w:rPr>
          <w:rStyle w:val="C23"/>
          <w:rtl w:val="0"/>
        </w:rPr>
      </w:pPr>
      <w:r>
        <w:rPr>
          <w:rStyle w:val="C23"/>
          <w:rtl w:val="0"/>
        </w:rPr>
        <w:t>Je třeba splnit všechna kritéria.</w:t>
      </w:r>
    </w:p>
    <w:p>
      <w:pPr>
        <w:pStyle w:val="P23"/>
        <w:framePr w:w="10710" w:h="340" w:hRule="exact" w:wrap="none" w:vAnchor="page" w:hAnchor="margin" w:x="28" w:y="6705"/>
        <w:rPr>
          <w:rStyle w:val="C18"/>
          <w:rtl w:val="0"/>
        </w:rPr>
      </w:pPr>
      <w:r>
        <w:rPr>
          <w:rStyle w:val="C18"/>
          <w:rtl w:val="0"/>
        </w:rPr>
        <w:t>Evaluace preventivní strategie a minimálního preventivního programu školy</w:t>
      </w:r>
    </w:p>
    <w:p>
      <w:pPr>
        <w:pStyle w:val="P24"/>
        <w:framePr w:w="6713" w:h="376" w:hRule="exact" w:wrap="none" w:vAnchor="page" w:hAnchor="margin" w:x="45" w:y="7144"/>
        <w:rPr>
          <w:rStyle w:val="C3"/>
          <w:rtl w:val="0"/>
        </w:rPr>
      </w:pPr>
    </w:p>
    <w:p>
      <w:pPr>
        <w:pStyle w:val="P25"/>
        <w:framePr w:w="6661" w:h="249" w:hRule="exact" w:wrap="none" w:vAnchor="page" w:hAnchor="margin" w:x="71" w:y="7215"/>
        <w:rPr>
          <w:rStyle w:val="C19"/>
          <w:rtl w:val="0"/>
        </w:rPr>
      </w:pPr>
      <w:r>
        <w:rPr>
          <w:rStyle w:val="C19"/>
          <w:rtl w:val="0"/>
        </w:rPr>
        <w:t>Kritéria hodnocení</w:t>
      </w:r>
    </w:p>
    <w:p>
      <w:pPr>
        <w:pStyle w:val="P26"/>
        <w:framePr w:w="3918" w:h="376" w:hRule="exact" w:wrap="none" w:vAnchor="page" w:hAnchor="margin" w:x="6803" w:y="7144"/>
        <w:rPr>
          <w:rStyle w:val="C3"/>
          <w:rtl w:val="0"/>
        </w:rPr>
      </w:pPr>
    </w:p>
    <w:p>
      <w:pPr>
        <w:pStyle w:val="P27"/>
        <w:framePr w:w="3836" w:h="249" w:hRule="exact" w:wrap="none" w:vAnchor="page" w:hAnchor="margin" w:x="6859" w:y="7215"/>
        <w:rPr>
          <w:rStyle w:val="C20"/>
          <w:rtl w:val="0"/>
        </w:rPr>
      </w:pPr>
      <w:r>
        <w:rPr>
          <w:rStyle w:val="C20"/>
          <w:rtl w:val="0"/>
        </w:rPr>
        <w:t>Způsoby ověření</w:t>
      </w:r>
    </w:p>
    <w:p>
      <w:pPr>
        <w:pStyle w:val="P12"/>
        <w:framePr w:w="6710" w:h="607" w:hRule="exact" w:wrap="none" w:vAnchor="page" w:hAnchor="margin" w:x="45" w:y="7520"/>
        <w:rPr>
          <w:rStyle w:val="C3"/>
          <w:rtl w:val="0"/>
        </w:rPr>
      </w:pPr>
    </w:p>
    <w:p>
      <w:pPr>
        <w:pStyle w:val="P13"/>
        <w:framePr w:w="6658" w:h="480" w:hRule="exact" w:wrap="none" w:vAnchor="page" w:hAnchor="margin" w:x="71" w:y="7576"/>
        <w:rPr>
          <w:rStyle w:val="C11"/>
          <w:rtl w:val="0"/>
        </w:rPr>
      </w:pPr>
      <w:r>
        <w:rPr>
          <w:rStyle w:val="C11"/>
          <w:rtl w:val="0"/>
        </w:rPr>
        <w:t>a) Popsat způsob přípravy koncepce primární prevence rizikového chování a minimálního preventivního programu pro školy</w:t>
      </w:r>
    </w:p>
    <w:p>
      <w:pPr>
        <w:pStyle w:val="P28"/>
        <w:framePr w:w="3921" w:h="607" w:hRule="exact" w:wrap="none" w:vAnchor="page" w:hAnchor="margin" w:x="6800" w:y="7520"/>
        <w:rPr>
          <w:rStyle w:val="C3"/>
          <w:rtl w:val="0"/>
        </w:rPr>
      </w:pPr>
    </w:p>
    <w:p>
      <w:pPr>
        <w:pStyle w:val="P29"/>
        <w:framePr w:w="3839" w:h="480" w:hRule="exact" w:wrap="none" w:vAnchor="page" w:hAnchor="margin" w:x="6856" w:y="7576"/>
        <w:rPr>
          <w:rStyle w:val="C21"/>
          <w:rtl w:val="0"/>
        </w:rPr>
      </w:pPr>
      <w:r>
        <w:rPr>
          <w:rStyle w:val="C21"/>
          <w:rtl w:val="0"/>
        </w:rPr>
        <w:t>Ústní ověření</w:t>
      </w:r>
    </w:p>
    <w:p>
      <w:pPr>
        <w:pStyle w:val="P16"/>
        <w:framePr w:w="6710" w:h="831" w:hRule="exact" w:wrap="none" w:vAnchor="page" w:hAnchor="margin" w:x="45" w:y="8127"/>
        <w:rPr>
          <w:rStyle w:val="C3"/>
          <w:rtl w:val="0"/>
        </w:rPr>
      </w:pPr>
    </w:p>
    <w:p>
      <w:pPr>
        <w:pStyle w:val="P17"/>
        <w:framePr w:w="6658" w:h="704" w:hRule="exact" w:wrap="none" w:vAnchor="page" w:hAnchor="margin" w:x="71" w:y="8183"/>
        <w:rPr>
          <w:rStyle w:val="C13"/>
          <w:rtl w:val="0"/>
        </w:rPr>
      </w:pPr>
      <w:r>
        <w:rPr>
          <w:rStyle w:val="C13"/>
          <w:rtl w:val="0"/>
        </w:rPr>
        <w:t xml:space="preserve">b) Popsat způsoby vyhodnocování  minimálního preventivního programu školy nebo školského zařízení, uvést vhodné programy primární prevence podle cílové skupiny</w:t>
      </w:r>
    </w:p>
    <w:p>
      <w:pPr>
        <w:pStyle w:val="P30"/>
        <w:framePr w:w="3921" w:h="831" w:hRule="exact" w:wrap="none" w:vAnchor="page" w:hAnchor="margin" w:x="6800" w:y="8127"/>
        <w:rPr>
          <w:rStyle w:val="C3"/>
          <w:rtl w:val="0"/>
        </w:rPr>
      </w:pPr>
    </w:p>
    <w:p>
      <w:pPr>
        <w:pStyle w:val="P31"/>
        <w:framePr w:w="3839" w:h="704" w:hRule="exact" w:wrap="none" w:vAnchor="page" w:hAnchor="margin" w:x="6856" w:y="8183"/>
        <w:rPr>
          <w:rStyle w:val="C22"/>
          <w:rtl w:val="0"/>
        </w:rPr>
      </w:pPr>
      <w:r>
        <w:rPr>
          <w:rStyle w:val="C22"/>
          <w:rtl w:val="0"/>
        </w:rPr>
        <w:t>Ústní ověření</w:t>
      </w:r>
    </w:p>
    <w:p>
      <w:pPr>
        <w:pStyle w:val="P12"/>
        <w:framePr w:w="6710" w:h="607" w:hRule="exact" w:wrap="none" w:vAnchor="page" w:hAnchor="margin" w:x="45" w:y="8958"/>
        <w:rPr>
          <w:rStyle w:val="C3"/>
          <w:rtl w:val="0"/>
        </w:rPr>
      </w:pPr>
    </w:p>
    <w:p>
      <w:pPr>
        <w:pStyle w:val="P13"/>
        <w:framePr w:w="6658" w:h="480" w:hRule="exact" w:wrap="none" w:vAnchor="page" w:hAnchor="margin" w:x="71" w:y="9014"/>
        <w:rPr>
          <w:rStyle w:val="C11"/>
          <w:rtl w:val="0"/>
        </w:rPr>
      </w:pPr>
      <w:r>
        <w:rPr>
          <w:rStyle w:val="C11"/>
          <w:rtl w:val="0"/>
        </w:rPr>
        <w:t xml:space="preserve">c) Vyjmenovat způsoby monitorování a evaluace primární prevence, typy monitorovacích  a evaluačních  metod, typy evaluačních nástrojů</w:t>
      </w:r>
    </w:p>
    <w:p>
      <w:pPr>
        <w:pStyle w:val="P28"/>
        <w:framePr w:w="3921" w:h="607" w:hRule="exact" w:wrap="none" w:vAnchor="page" w:hAnchor="margin" w:x="6800" w:y="8958"/>
        <w:rPr>
          <w:rStyle w:val="C3"/>
          <w:rtl w:val="0"/>
        </w:rPr>
      </w:pPr>
    </w:p>
    <w:p>
      <w:pPr>
        <w:pStyle w:val="P29"/>
        <w:framePr w:w="3839" w:h="480" w:hRule="exact" w:wrap="none" w:vAnchor="page" w:hAnchor="margin" w:x="6856" w:y="9014"/>
        <w:rPr>
          <w:rStyle w:val="C21"/>
          <w:rtl w:val="0"/>
        </w:rPr>
      </w:pPr>
      <w:r>
        <w:rPr>
          <w:rStyle w:val="C21"/>
          <w:rtl w:val="0"/>
        </w:rPr>
        <w:t>Praktické předvedení a ústní ověření</w:t>
      </w:r>
    </w:p>
    <w:p>
      <w:pPr>
        <w:pStyle w:val="P32"/>
        <w:framePr w:w="10710" w:h="248" w:hRule="exact" w:wrap="none" w:vAnchor="page" w:hAnchor="margin" w:x="28" w:y="96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Metodik/metodička prevence sociálně patologických jevů, 30.9.2026 2:47:35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oblasti primární prevence rizikového chování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Orientovat se v problematice prevence rizikového chování (primární, sekundární, terciární), v typologii primárně preventivních programů, ve standardech odborné způsobilosti poskytovatelů programů školské primární prevence rizikového chování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Aplikovat poznatky o typech rizikového chování na základě rozboru kazuistiky</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a ústní ověření</w:t>
      </w:r>
    </w:p>
    <w:p>
      <w:pPr>
        <w:pStyle w:val="P12"/>
        <w:framePr w:w="6710" w:h="1055" w:hRule="exact" w:wrap="none" w:vAnchor="page" w:hAnchor="margin" w:x="45" w:y="4632"/>
        <w:rPr>
          <w:rStyle w:val="C3"/>
          <w:rtl w:val="0"/>
        </w:rPr>
      </w:pPr>
    </w:p>
    <w:p>
      <w:pPr>
        <w:pStyle w:val="P13"/>
        <w:framePr w:w="6658" w:h="928" w:hRule="exact" w:wrap="none" w:vAnchor="page" w:hAnchor="margin" w:x="71" w:y="4688"/>
        <w:rPr>
          <w:rStyle w:val="C11"/>
          <w:rtl w:val="0"/>
        </w:rPr>
      </w:pPr>
      <w:r>
        <w:rPr>
          <w:rStyle w:val="C11"/>
          <w:rtl w:val="0"/>
        </w:rPr>
        <w:t>c) Popsat problematiku cílových skupin primární a nespecifické prevence, strukturaci preventivních programů dle věku dětí s respektováním sociálních podmínek a možnosti zařazování programů specifické prevence dle aktuálních potřeb</w:t>
      </w:r>
    </w:p>
    <w:p>
      <w:pPr>
        <w:pStyle w:val="P28"/>
        <w:framePr w:w="3921" w:h="1055" w:hRule="exact" w:wrap="none" w:vAnchor="page" w:hAnchor="margin" w:x="6800" w:y="4632"/>
        <w:rPr>
          <w:rStyle w:val="C3"/>
          <w:rtl w:val="0"/>
        </w:rPr>
      </w:pPr>
    </w:p>
    <w:p>
      <w:pPr>
        <w:pStyle w:val="P29"/>
        <w:framePr w:w="3839" w:h="928" w:hRule="exact" w:wrap="none" w:vAnchor="page" w:hAnchor="margin" w:x="6856" w:y="4688"/>
        <w:rPr>
          <w:rStyle w:val="C21"/>
          <w:rtl w:val="0"/>
        </w:rPr>
      </w:pPr>
      <w:r>
        <w:rPr>
          <w:rStyle w:val="C21"/>
          <w:rtl w:val="0"/>
        </w:rPr>
        <w:t>Ústní ověření</w:t>
      </w:r>
    </w:p>
    <w:p>
      <w:pPr>
        <w:pStyle w:val="P16"/>
        <w:framePr w:w="6710" w:h="831" w:hRule="exact" w:wrap="none" w:vAnchor="page" w:hAnchor="margin" w:x="45" w:y="5687"/>
        <w:rPr>
          <w:rStyle w:val="C3"/>
          <w:rtl w:val="0"/>
        </w:rPr>
      </w:pPr>
    </w:p>
    <w:p>
      <w:pPr>
        <w:pStyle w:val="P17"/>
        <w:framePr w:w="6658" w:h="704" w:hRule="exact" w:wrap="none" w:vAnchor="page" w:hAnchor="margin" w:x="71" w:y="5743"/>
        <w:rPr>
          <w:rStyle w:val="C13"/>
          <w:rtl w:val="0"/>
        </w:rPr>
      </w:pPr>
      <w:r>
        <w:rPr>
          <w:rStyle w:val="C13"/>
          <w:rtl w:val="0"/>
        </w:rPr>
        <w:t>d) Uvést možnosti odborného zásahu ze strany školy při výskytu různých forem rizikového chování, zvláště pak popsat postup v případě ohrožení života dítěte</w:t>
      </w:r>
    </w:p>
    <w:p>
      <w:pPr>
        <w:pStyle w:val="P30"/>
        <w:framePr w:w="3921" w:h="831" w:hRule="exact" w:wrap="none" w:vAnchor="page" w:hAnchor="margin" w:x="6800" w:y="5687"/>
        <w:rPr>
          <w:rStyle w:val="C3"/>
          <w:rtl w:val="0"/>
        </w:rPr>
      </w:pPr>
    </w:p>
    <w:p>
      <w:pPr>
        <w:pStyle w:val="P31"/>
        <w:framePr w:w="3839" w:h="704" w:hRule="exact" w:wrap="none" w:vAnchor="page" w:hAnchor="margin" w:x="6856" w:y="5743"/>
        <w:rPr>
          <w:rStyle w:val="C22"/>
          <w:rtl w:val="0"/>
        </w:rPr>
      </w:pPr>
      <w:r>
        <w:rPr>
          <w:rStyle w:val="C22"/>
          <w:rtl w:val="0"/>
        </w:rPr>
        <w:t>Ústní ověření</w:t>
      </w:r>
    </w:p>
    <w:p>
      <w:pPr>
        <w:pStyle w:val="P12"/>
        <w:framePr w:w="6710" w:h="607" w:hRule="exact" w:wrap="none" w:vAnchor="page" w:hAnchor="margin" w:x="45" w:y="6518"/>
        <w:rPr>
          <w:rStyle w:val="C3"/>
          <w:rtl w:val="0"/>
        </w:rPr>
      </w:pPr>
    </w:p>
    <w:p>
      <w:pPr>
        <w:pStyle w:val="P13"/>
        <w:framePr w:w="6658" w:h="480" w:hRule="exact" w:wrap="none" w:vAnchor="page" w:hAnchor="margin" w:x="71" w:y="6574"/>
        <w:rPr>
          <w:rStyle w:val="C11"/>
          <w:rtl w:val="0"/>
        </w:rPr>
      </w:pPr>
      <w:r>
        <w:rPr>
          <w:rStyle w:val="C11"/>
          <w:rtl w:val="0"/>
        </w:rPr>
        <w:t>e) Uvést způsoby získávání odborných informací a prokázat základní přehled v odborné literatuře, periodikách, relevantních webových stránkách</w:t>
      </w:r>
    </w:p>
    <w:p>
      <w:pPr>
        <w:pStyle w:val="P28"/>
        <w:framePr w:w="3921" w:h="607" w:hRule="exact" w:wrap="none" w:vAnchor="page" w:hAnchor="margin" w:x="6800" w:y="6518"/>
        <w:rPr>
          <w:rStyle w:val="C3"/>
          <w:rtl w:val="0"/>
        </w:rPr>
      </w:pPr>
    </w:p>
    <w:p>
      <w:pPr>
        <w:pStyle w:val="P29"/>
        <w:framePr w:w="3839" w:h="480" w:hRule="exact" w:wrap="none" w:vAnchor="page" w:hAnchor="margin" w:x="6856" w:y="6574"/>
        <w:rPr>
          <w:rStyle w:val="C21"/>
          <w:rtl w:val="0"/>
        </w:rPr>
      </w:pPr>
      <w:r>
        <w:rPr>
          <w:rStyle w:val="C21"/>
          <w:rtl w:val="0"/>
        </w:rPr>
        <w:t>Ústní ověření</w:t>
      </w:r>
    </w:p>
    <w:p>
      <w:pPr>
        <w:pStyle w:val="P16"/>
        <w:framePr w:w="6710" w:h="607" w:hRule="exact" w:wrap="none" w:vAnchor="page" w:hAnchor="margin" w:x="45" w:y="7125"/>
        <w:rPr>
          <w:rStyle w:val="C3"/>
          <w:rtl w:val="0"/>
        </w:rPr>
      </w:pPr>
    </w:p>
    <w:p>
      <w:pPr>
        <w:pStyle w:val="P17"/>
        <w:framePr w:w="6658" w:h="480" w:hRule="exact" w:wrap="none" w:vAnchor="page" w:hAnchor="margin" w:x="71" w:y="7181"/>
        <w:rPr>
          <w:rStyle w:val="C13"/>
          <w:rtl w:val="0"/>
        </w:rPr>
      </w:pPr>
      <w:r>
        <w:rPr>
          <w:rStyle w:val="C13"/>
          <w:rtl w:val="0"/>
        </w:rPr>
        <w:t>f) Na příkladu uvést současné výzkumem podložené trendy, modely a strategie v primární prevenci, aktuální nabídku programů a metodik</w:t>
      </w:r>
    </w:p>
    <w:p>
      <w:pPr>
        <w:pStyle w:val="P30"/>
        <w:framePr w:w="3921" w:h="607" w:hRule="exact" w:wrap="none" w:vAnchor="page" w:hAnchor="margin" w:x="6800" w:y="7125"/>
        <w:rPr>
          <w:rStyle w:val="C3"/>
          <w:rtl w:val="0"/>
        </w:rPr>
      </w:pPr>
    </w:p>
    <w:p>
      <w:pPr>
        <w:pStyle w:val="P31"/>
        <w:framePr w:w="3839" w:h="480" w:hRule="exact" w:wrap="none" w:vAnchor="page" w:hAnchor="margin" w:x="6856" w:y="7181"/>
        <w:rPr>
          <w:rStyle w:val="C22"/>
          <w:rtl w:val="0"/>
        </w:rPr>
      </w:pPr>
      <w:r>
        <w:rPr>
          <w:rStyle w:val="C22"/>
          <w:rtl w:val="0"/>
        </w:rPr>
        <w:t>Písemné ověření</w:t>
      </w:r>
    </w:p>
    <w:p>
      <w:pPr>
        <w:pStyle w:val="P12"/>
        <w:framePr w:w="6710" w:h="607" w:hRule="exact" w:wrap="none" w:vAnchor="page" w:hAnchor="margin" w:x="45" w:y="7732"/>
        <w:rPr>
          <w:rStyle w:val="C3"/>
          <w:rtl w:val="0"/>
        </w:rPr>
      </w:pPr>
    </w:p>
    <w:p>
      <w:pPr>
        <w:pStyle w:val="P13"/>
        <w:framePr w:w="6658" w:h="480" w:hRule="exact" w:wrap="none" w:vAnchor="page" w:hAnchor="margin" w:x="71" w:y="7788"/>
        <w:rPr>
          <w:rStyle w:val="C11"/>
          <w:rtl w:val="0"/>
        </w:rPr>
      </w:pPr>
      <w:r>
        <w:rPr>
          <w:rStyle w:val="C11"/>
          <w:rtl w:val="0"/>
        </w:rPr>
        <w:t>g) Na příkladu popsat základní rizikové a protektivní faktory při vzniku rizikového chování (na úrovni jedince, rodiny, vrstevníků, společnosti)</w:t>
      </w:r>
    </w:p>
    <w:p>
      <w:pPr>
        <w:pStyle w:val="P28"/>
        <w:framePr w:w="3921" w:h="607" w:hRule="exact" w:wrap="none" w:vAnchor="page" w:hAnchor="margin" w:x="6800" w:y="7732"/>
        <w:rPr>
          <w:rStyle w:val="C3"/>
          <w:rtl w:val="0"/>
        </w:rPr>
      </w:pPr>
    </w:p>
    <w:p>
      <w:pPr>
        <w:pStyle w:val="P29"/>
        <w:framePr w:w="3839" w:h="480" w:hRule="exact" w:wrap="none" w:vAnchor="page" w:hAnchor="margin" w:x="6856" w:y="7788"/>
        <w:rPr>
          <w:rStyle w:val="C21"/>
          <w:rtl w:val="0"/>
        </w:rPr>
      </w:pPr>
      <w:r>
        <w:rPr>
          <w:rStyle w:val="C21"/>
          <w:rtl w:val="0"/>
        </w:rPr>
        <w:t>Písemné ověření</w:t>
      </w:r>
    </w:p>
    <w:p>
      <w:pPr>
        <w:pStyle w:val="P16"/>
        <w:framePr w:w="6710" w:h="607" w:hRule="exact" w:wrap="none" w:vAnchor="page" w:hAnchor="margin" w:x="45" w:y="8339"/>
        <w:rPr>
          <w:rStyle w:val="C3"/>
          <w:rtl w:val="0"/>
        </w:rPr>
      </w:pPr>
    </w:p>
    <w:p>
      <w:pPr>
        <w:pStyle w:val="P17"/>
        <w:framePr w:w="6658" w:h="480" w:hRule="exact" w:wrap="none" w:vAnchor="page" w:hAnchor="margin" w:x="71" w:y="8395"/>
        <w:rPr>
          <w:rStyle w:val="C13"/>
          <w:rtl w:val="0"/>
        </w:rPr>
      </w:pPr>
      <w:r>
        <w:rPr>
          <w:rStyle w:val="C13"/>
          <w:rtl w:val="0"/>
        </w:rPr>
        <w:t>h) Prokázat orientaci v poradenské a školní psychologii, speciální pedagogice a psychopatologii ve vztahu k roli školního metodika prevence</w:t>
      </w:r>
    </w:p>
    <w:p>
      <w:pPr>
        <w:pStyle w:val="P30"/>
        <w:framePr w:w="3921" w:h="607" w:hRule="exact" w:wrap="none" w:vAnchor="page" w:hAnchor="margin" w:x="6800" w:y="8339"/>
        <w:rPr>
          <w:rStyle w:val="C3"/>
          <w:rtl w:val="0"/>
        </w:rPr>
      </w:pPr>
    </w:p>
    <w:p>
      <w:pPr>
        <w:pStyle w:val="P31"/>
        <w:framePr w:w="3839" w:h="480" w:hRule="exact" w:wrap="none" w:vAnchor="page" w:hAnchor="margin" w:x="6856" w:y="8395"/>
        <w:rPr>
          <w:rStyle w:val="C22"/>
          <w:rtl w:val="0"/>
        </w:rPr>
      </w:pPr>
      <w:r>
        <w:rPr>
          <w:rStyle w:val="C22"/>
          <w:rtl w:val="0"/>
        </w:rPr>
        <w:t>Písemné ověření</w:t>
      </w:r>
    </w:p>
    <w:p>
      <w:pPr>
        <w:pStyle w:val="P12"/>
        <w:framePr w:w="6710" w:h="607" w:hRule="exact" w:wrap="none" w:vAnchor="page" w:hAnchor="margin" w:x="45" w:y="8946"/>
        <w:rPr>
          <w:rStyle w:val="C3"/>
          <w:rtl w:val="0"/>
        </w:rPr>
      </w:pPr>
    </w:p>
    <w:p>
      <w:pPr>
        <w:pStyle w:val="P13"/>
        <w:framePr w:w="6658" w:h="480" w:hRule="exact" w:wrap="none" w:vAnchor="page" w:hAnchor="margin" w:x="71" w:y="9002"/>
        <w:rPr>
          <w:rStyle w:val="C11"/>
          <w:rtl w:val="0"/>
        </w:rPr>
      </w:pPr>
      <w:r>
        <w:rPr>
          <w:rStyle w:val="C11"/>
          <w:rtl w:val="0"/>
        </w:rPr>
        <w:t>i) Vysvětlit principy etické práce ve školním poradenském prostředí a uvést zákonné normy pro práci s důvěrnými a citlivými údaji</w:t>
      </w:r>
    </w:p>
    <w:p>
      <w:pPr>
        <w:pStyle w:val="P28"/>
        <w:framePr w:w="3921" w:h="607" w:hRule="exact" w:wrap="none" w:vAnchor="page" w:hAnchor="margin" w:x="6800" w:y="8946"/>
        <w:rPr>
          <w:rStyle w:val="C3"/>
          <w:rtl w:val="0"/>
        </w:rPr>
      </w:pPr>
    </w:p>
    <w:p>
      <w:pPr>
        <w:pStyle w:val="P29"/>
        <w:framePr w:w="3839" w:h="480" w:hRule="exact" w:wrap="none" w:vAnchor="page" w:hAnchor="margin" w:x="6856" w:y="9002"/>
        <w:rPr>
          <w:rStyle w:val="C21"/>
          <w:rtl w:val="0"/>
        </w:rPr>
      </w:pPr>
      <w:r>
        <w:rPr>
          <w:rStyle w:val="C21"/>
          <w:rtl w:val="0"/>
        </w:rPr>
        <w:t>Ústní ověření</w:t>
      </w:r>
    </w:p>
    <w:p>
      <w:pPr>
        <w:pStyle w:val="P16"/>
        <w:framePr w:w="6710" w:h="831" w:hRule="exact" w:wrap="none" w:vAnchor="page" w:hAnchor="margin" w:x="45" w:y="9552"/>
        <w:rPr>
          <w:rStyle w:val="C3"/>
          <w:rtl w:val="0"/>
        </w:rPr>
      </w:pPr>
    </w:p>
    <w:p>
      <w:pPr>
        <w:pStyle w:val="P17"/>
        <w:framePr w:w="6658" w:h="704" w:hRule="exact" w:wrap="none" w:vAnchor="page" w:hAnchor="margin" w:x="71" w:y="9608"/>
        <w:rPr>
          <w:rStyle w:val="C13"/>
          <w:rtl w:val="0"/>
        </w:rPr>
      </w:pPr>
      <w:r>
        <w:rPr>
          <w:rStyle w:val="C13"/>
          <w:rtl w:val="0"/>
        </w:rPr>
        <w:t>j) Orientovat se v legislativních dokumentech věnujících se problematice primární prevence rizikového chování a v návazných oblastech (př. sociálně právní ochraně dětí)</w:t>
      </w:r>
    </w:p>
    <w:p>
      <w:pPr>
        <w:pStyle w:val="P30"/>
        <w:framePr w:w="3921" w:h="831" w:hRule="exact" w:wrap="none" w:vAnchor="page" w:hAnchor="margin" w:x="6800" w:y="9552"/>
        <w:rPr>
          <w:rStyle w:val="C3"/>
          <w:rtl w:val="0"/>
        </w:rPr>
      </w:pPr>
    </w:p>
    <w:p>
      <w:pPr>
        <w:pStyle w:val="P31"/>
        <w:framePr w:w="3839" w:h="704" w:hRule="exact" w:wrap="none" w:vAnchor="page" w:hAnchor="margin" w:x="6856" w:y="9608"/>
        <w:rPr>
          <w:rStyle w:val="C22"/>
          <w:rtl w:val="0"/>
        </w:rPr>
      </w:pPr>
      <w:r>
        <w:rPr>
          <w:rStyle w:val="C22"/>
          <w:rtl w:val="0"/>
        </w:rPr>
        <w:t>Písemné a ústní ověření</w:t>
      </w:r>
    </w:p>
    <w:p>
      <w:pPr>
        <w:pStyle w:val="P32"/>
        <w:framePr w:w="10710" w:h="248" w:hRule="exact" w:wrap="none" w:vAnchor="page" w:hAnchor="margin" w:x="28" w:y="10497"/>
        <w:rPr>
          <w:rStyle w:val="C23"/>
          <w:rtl w:val="0"/>
        </w:rPr>
      </w:pPr>
      <w:r>
        <w:rPr>
          <w:rStyle w:val="C23"/>
          <w:rtl w:val="0"/>
        </w:rPr>
        <w:t>Je třeba splnit všechna kritéria.</w:t>
      </w:r>
    </w:p>
    <w:p>
      <w:pPr>
        <w:pStyle w:val="P23"/>
        <w:framePr w:w="10710" w:h="340" w:hRule="exact" w:wrap="none" w:vAnchor="page" w:hAnchor="margin" w:x="28" w:y="10933"/>
        <w:rPr>
          <w:rStyle w:val="C18"/>
          <w:rtl w:val="0"/>
        </w:rPr>
      </w:pPr>
      <w:r>
        <w:rPr>
          <w:rStyle w:val="C18"/>
          <w:rtl w:val="0"/>
        </w:rPr>
        <w:t xml:space="preserve">Metodické vedení učitelů  a příprava programů primární prevence</w:t>
      </w:r>
    </w:p>
    <w:p>
      <w:pPr>
        <w:pStyle w:val="P24"/>
        <w:framePr w:w="6713" w:h="376" w:hRule="exact" w:wrap="none" w:vAnchor="page" w:hAnchor="margin" w:x="45" w:y="11372"/>
        <w:rPr>
          <w:rStyle w:val="C3"/>
          <w:rtl w:val="0"/>
        </w:rPr>
      </w:pPr>
    </w:p>
    <w:p>
      <w:pPr>
        <w:pStyle w:val="P25"/>
        <w:framePr w:w="6661" w:h="249" w:hRule="exact" w:wrap="none" w:vAnchor="page" w:hAnchor="margin" w:x="71" w:y="11443"/>
        <w:rPr>
          <w:rStyle w:val="C19"/>
          <w:rtl w:val="0"/>
        </w:rPr>
      </w:pPr>
      <w:r>
        <w:rPr>
          <w:rStyle w:val="C19"/>
          <w:rtl w:val="0"/>
        </w:rPr>
        <w:t>Kritéria hodnocení</w:t>
      </w:r>
    </w:p>
    <w:p>
      <w:pPr>
        <w:pStyle w:val="P26"/>
        <w:framePr w:w="3918" w:h="376" w:hRule="exact" w:wrap="none" w:vAnchor="page" w:hAnchor="margin" w:x="6803" w:y="11372"/>
        <w:rPr>
          <w:rStyle w:val="C3"/>
          <w:rtl w:val="0"/>
        </w:rPr>
      </w:pPr>
    </w:p>
    <w:p>
      <w:pPr>
        <w:pStyle w:val="P27"/>
        <w:framePr w:w="3836" w:h="249" w:hRule="exact" w:wrap="none" w:vAnchor="page" w:hAnchor="margin" w:x="6859" w:y="11443"/>
        <w:rPr>
          <w:rStyle w:val="C20"/>
          <w:rtl w:val="0"/>
        </w:rPr>
      </w:pPr>
      <w:r>
        <w:rPr>
          <w:rStyle w:val="C20"/>
          <w:rtl w:val="0"/>
        </w:rPr>
        <w:t>Způsoby ověření</w:t>
      </w:r>
    </w:p>
    <w:p>
      <w:pPr>
        <w:pStyle w:val="P12"/>
        <w:framePr w:w="6710" w:h="607" w:hRule="exact" w:wrap="none" w:vAnchor="page" w:hAnchor="margin" w:x="45" w:y="11748"/>
        <w:rPr>
          <w:rStyle w:val="C3"/>
          <w:rtl w:val="0"/>
        </w:rPr>
      </w:pPr>
    </w:p>
    <w:p>
      <w:pPr>
        <w:pStyle w:val="P13"/>
        <w:framePr w:w="6658" w:h="480" w:hRule="exact" w:wrap="none" w:vAnchor="page" w:hAnchor="margin" w:x="71" w:y="11804"/>
        <w:rPr>
          <w:rStyle w:val="C11"/>
          <w:rtl w:val="0"/>
        </w:rPr>
      </w:pPr>
      <w:r>
        <w:rPr>
          <w:rStyle w:val="C11"/>
          <w:rtl w:val="0"/>
        </w:rPr>
        <w:t xml:space="preserve">a) Vyjmenovat způsoby metodické podpory  učitelů v oblasti prevence  rizikového chování</w:t>
      </w:r>
    </w:p>
    <w:p>
      <w:pPr>
        <w:pStyle w:val="P28"/>
        <w:framePr w:w="3921" w:h="607" w:hRule="exact" w:wrap="none" w:vAnchor="page" w:hAnchor="margin" w:x="6800" w:y="11748"/>
        <w:rPr>
          <w:rStyle w:val="C3"/>
          <w:rtl w:val="0"/>
        </w:rPr>
      </w:pPr>
    </w:p>
    <w:p>
      <w:pPr>
        <w:pStyle w:val="P29"/>
        <w:framePr w:w="3839" w:h="480" w:hRule="exact" w:wrap="none" w:vAnchor="page" w:hAnchor="margin" w:x="6856" w:y="11804"/>
        <w:rPr>
          <w:rStyle w:val="C21"/>
          <w:rtl w:val="0"/>
        </w:rPr>
      </w:pPr>
      <w:r>
        <w:rPr>
          <w:rStyle w:val="C21"/>
          <w:rtl w:val="0"/>
        </w:rPr>
        <w:t>Ústní ověření</w:t>
      </w:r>
    </w:p>
    <w:p>
      <w:pPr>
        <w:pStyle w:val="P16"/>
        <w:framePr w:w="6710" w:h="607" w:hRule="exact" w:wrap="none" w:vAnchor="page" w:hAnchor="margin" w:x="45" w:y="12355"/>
        <w:rPr>
          <w:rStyle w:val="C3"/>
          <w:rtl w:val="0"/>
        </w:rPr>
      </w:pPr>
    </w:p>
    <w:p>
      <w:pPr>
        <w:pStyle w:val="P17"/>
        <w:framePr w:w="6658" w:h="480" w:hRule="exact" w:wrap="none" w:vAnchor="page" w:hAnchor="margin" w:x="71" w:y="12411"/>
        <w:rPr>
          <w:rStyle w:val="C13"/>
          <w:rtl w:val="0"/>
        </w:rPr>
      </w:pPr>
      <w:r>
        <w:rPr>
          <w:rStyle w:val="C13"/>
          <w:rtl w:val="0"/>
        </w:rPr>
        <w:t>b) Uvést formy práce zaměřené na sebepoznávání, posilování sebereflexe, sociálních kompetencí, kritického myšlení a prosociálních forem chování</w:t>
      </w:r>
    </w:p>
    <w:p>
      <w:pPr>
        <w:pStyle w:val="P30"/>
        <w:framePr w:w="3921" w:h="607" w:hRule="exact" w:wrap="none" w:vAnchor="page" w:hAnchor="margin" w:x="6800" w:y="12355"/>
        <w:rPr>
          <w:rStyle w:val="C3"/>
          <w:rtl w:val="0"/>
        </w:rPr>
      </w:pPr>
    </w:p>
    <w:p>
      <w:pPr>
        <w:pStyle w:val="P31"/>
        <w:framePr w:w="3839" w:h="480" w:hRule="exact" w:wrap="none" w:vAnchor="page" w:hAnchor="margin" w:x="6856" w:y="12411"/>
        <w:rPr>
          <w:rStyle w:val="C22"/>
          <w:rtl w:val="0"/>
        </w:rPr>
      </w:pPr>
      <w:r>
        <w:rPr>
          <w:rStyle w:val="C22"/>
          <w:rtl w:val="0"/>
        </w:rPr>
        <w:t>Praktické předvedení a ústní ověření</w:t>
      </w:r>
    </w:p>
    <w:p>
      <w:pPr>
        <w:pStyle w:val="P12"/>
        <w:framePr w:w="6710" w:h="607" w:hRule="exact" w:wrap="none" w:vAnchor="page" w:hAnchor="margin" w:x="45" w:y="12962"/>
        <w:rPr>
          <w:rStyle w:val="C3"/>
          <w:rtl w:val="0"/>
        </w:rPr>
      </w:pPr>
    </w:p>
    <w:p>
      <w:pPr>
        <w:pStyle w:val="P13"/>
        <w:framePr w:w="6658" w:h="480" w:hRule="exact" w:wrap="none" w:vAnchor="page" w:hAnchor="margin" w:x="71" w:y="13018"/>
        <w:rPr>
          <w:rStyle w:val="C11"/>
          <w:rtl w:val="0"/>
        </w:rPr>
      </w:pPr>
      <w:r>
        <w:rPr>
          <w:rStyle w:val="C11"/>
          <w:rtl w:val="0"/>
        </w:rPr>
        <w:t>c) Popsat způsob realizace komplexního preventivního programu a postup tvorby nových programů prevence s pomocí doložené kazuistiky</w:t>
      </w:r>
    </w:p>
    <w:p>
      <w:pPr>
        <w:pStyle w:val="P28"/>
        <w:framePr w:w="3921" w:h="607" w:hRule="exact" w:wrap="none" w:vAnchor="page" w:hAnchor="margin" w:x="6800" w:y="12962"/>
        <w:rPr>
          <w:rStyle w:val="C3"/>
          <w:rtl w:val="0"/>
        </w:rPr>
      </w:pPr>
    </w:p>
    <w:p>
      <w:pPr>
        <w:pStyle w:val="P29"/>
        <w:framePr w:w="3839" w:h="480" w:hRule="exact" w:wrap="none" w:vAnchor="page" w:hAnchor="margin" w:x="6856" w:y="13018"/>
        <w:rPr>
          <w:rStyle w:val="C21"/>
          <w:rtl w:val="0"/>
        </w:rPr>
      </w:pPr>
      <w:r>
        <w:rPr>
          <w:rStyle w:val="C21"/>
          <w:rtl w:val="0"/>
        </w:rPr>
        <w:t>Ústní ověření</w:t>
      </w:r>
    </w:p>
    <w:p>
      <w:pPr>
        <w:pStyle w:val="P16"/>
        <w:framePr w:w="6710" w:h="607" w:hRule="exact" w:wrap="none" w:vAnchor="page" w:hAnchor="margin" w:x="45" w:y="13569"/>
        <w:rPr>
          <w:rStyle w:val="C3"/>
          <w:rtl w:val="0"/>
        </w:rPr>
      </w:pPr>
    </w:p>
    <w:p>
      <w:pPr>
        <w:pStyle w:val="P17"/>
        <w:framePr w:w="6658" w:h="480" w:hRule="exact" w:wrap="none" w:vAnchor="page" w:hAnchor="margin" w:x="71" w:y="13625"/>
        <w:rPr>
          <w:rStyle w:val="C13"/>
          <w:rtl w:val="0"/>
        </w:rPr>
      </w:pPr>
      <w:r>
        <w:rPr>
          <w:rStyle w:val="C13"/>
          <w:rtl w:val="0"/>
        </w:rPr>
        <w:t>d) Specifikovat principy vedení dokumentace spojené s výkonem funkce školního metodika prevence</w:t>
      </w:r>
    </w:p>
    <w:p>
      <w:pPr>
        <w:pStyle w:val="P30"/>
        <w:framePr w:w="3921" w:h="607" w:hRule="exact" w:wrap="none" w:vAnchor="page" w:hAnchor="margin" w:x="6800" w:y="13569"/>
        <w:rPr>
          <w:rStyle w:val="C3"/>
          <w:rtl w:val="0"/>
        </w:rPr>
      </w:pPr>
    </w:p>
    <w:p>
      <w:pPr>
        <w:pStyle w:val="P31"/>
        <w:framePr w:w="3839" w:h="480" w:hRule="exact" w:wrap="none" w:vAnchor="page" w:hAnchor="margin" w:x="6856" w:y="13625"/>
        <w:rPr>
          <w:rStyle w:val="C22"/>
          <w:rtl w:val="0"/>
        </w:rPr>
      </w:pPr>
      <w:r>
        <w:rPr>
          <w:rStyle w:val="C22"/>
          <w:rtl w:val="0"/>
        </w:rPr>
        <w:t>Ústní ověření</w:t>
      </w:r>
    </w:p>
    <w:p>
      <w:pPr>
        <w:pStyle w:val="P12"/>
        <w:framePr w:w="6710" w:h="831" w:hRule="exact" w:wrap="none" w:vAnchor="page" w:hAnchor="margin" w:x="45" w:y="14176"/>
        <w:rPr>
          <w:rStyle w:val="C3"/>
          <w:rtl w:val="0"/>
        </w:rPr>
      </w:pPr>
    </w:p>
    <w:p>
      <w:pPr>
        <w:pStyle w:val="P13"/>
        <w:framePr w:w="6658" w:h="704" w:hRule="exact" w:wrap="none" w:vAnchor="page" w:hAnchor="margin" w:x="71" w:y="14232"/>
        <w:rPr>
          <w:rStyle w:val="C11"/>
          <w:rtl w:val="0"/>
        </w:rPr>
      </w:pPr>
      <w:r>
        <w:rPr>
          <w:rStyle w:val="C11"/>
          <w:rtl w:val="0"/>
        </w:rPr>
        <w:t xml:space="preserve">e) Vysvětlit principy tvorby individuálního výchovného plánu a  jeho realizace v závislosti na podmínkách školy, rodiny, popř. možnostech návazných institucí</w:t>
      </w:r>
    </w:p>
    <w:p>
      <w:pPr>
        <w:pStyle w:val="P28"/>
        <w:framePr w:w="3921" w:h="831" w:hRule="exact" w:wrap="none" w:vAnchor="page" w:hAnchor="margin" w:x="6800" w:y="14176"/>
        <w:rPr>
          <w:rStyle w:val="C3"/>
          <w:rtl w:val="0"/>
        </w:rPr>
      </w:pPr>
    </w:p>
    <w:p>
      <w:pPr>
        <w:pStyle w:val="P29"/>
        <w:framePr w:w="3839" w:h="704" w:hRule="exact" w:wrap="none" w:vAnchor="page" w:hAnchor="margin" w:x="6856" w:y="14232"/>
        <w:rPr>
          <w:rStyle w:val="C21"/>
          <w:rtl w:val="0"/>
        </w:rPr>
      </w:pPr>
      <w:r>
        <w:rPr>
          <w:rStyle w:val="C21"/>
          <w:rtl w:val="0"/>
        </w:rPr>
        <w:t>Praktické předvedení a ústní ověření</w:t>
      </w:r>
    </w:p>
    <w:p>
      <w:pPr>
        <w:pStyle w:val="P32"/>
        <w:framePr w:w="10710" w:h="248" w:hRule="exact" w:wrap="none" w:vAnchor="page" w:hAnchor="margin" w:x="28" w:y="151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Metodik/metodička prevence sociálně patologických jevů, 30.9.2026 2:47:35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Spolupráce metodika se sítí preventivních a poradenských služeb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síť preventivních a poradenských služeb</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1055" w:hRule="exact" w:wrap="none" w:vAnchor="page" w:hAnchor="margin" w:x="45" w:y="3346"/>
        <w:rPr>
          <w:rStyle w:val="C3"/>
          <w:rtl w:val="0"/>
        </w:rPr>
      </w:pPr>
    </w:p>
    <w:p>
      <w:pPr>
        <w:pStyle w:val="P17"/>
        <w:framePr w:w="6658" w:h="928" w:hRule="exact" w:wrap="none" w:vAnchor="page" w:hAnchor="margin" w:x="71" w:y="3402"/>
        <w:rPr>
          <w:rStyle w:val="C13"/>
          <w:rtl w:val="0"/>
        </w:rPr>
      </w:pPr>
      <w:r>
        <w:rPr>
          <w:rStyle w:val="C13"/>
          <w:rtl w:val="0"/>
        </w:rPr>
        <w:t>b) Charakterizovat způsoby spolupráce metodika prevence s orgány místní správy a samosprávy, které mají v kompetenci problematiku rizikového chování, dále s okresním metodikem preventivních aktivit, popř. krajským školským koordinátorem prevence</w:t>
      </w:r>
    </w:p>
    <w:p>
      <w:pPr>
        <w:pStyle w:val="P30"/>
        <w:framePr w:w="3921" w:h="1055" w:hRule="exact" w:wrap="none" w:vAnchor="page" w:hAnchor="margin" w:x="6800" w:y="3346"/>
        <w:rPr>
          <w:rStyle w:val="C3"/>
          <w:rtl w:val="0"/>
        </w:rPr>
      </w:pPr>
    </w:p>
    <w:p>
      <w:pPr>
        <w:pStyle w:val="P31"/>
        <w:framePr w:w="3839" w:h="928" w:hRule="exact" w:wrap="none" w:vAnchor="page" w:hAnchor="margin" w:x="6856" w:y="3402"/>
        <w:rPr>
          <w:rStyle w:val="C22"/>
          <w:rtl w:val="0"/>
        </w:rPr>
      </w:pPr>
      <w:r>
        <w:rPr>
          <w:rStyle w:val="C22"/>
          <w:rtl w:val="0"/>
        </w:rPr>
        <w:t>Ústní ověření</w:t>
      </w:r>
    </w:p>
    <w:p>
      <w:pPr>
        <w:pStyle w:val="P12"/>
        <w:framePr w:w="6710" w:h="607" w:hRule="exact" w:wrap="none" w:vAnchor="page" w:hAnchor="margin" w:x="45" w:y="4401"/>
        <w:rPr>
          <w:rStyle w:val="C3"/>
          <w:rtl w:val="0"/>
        </w:rPr>
      </w:pPr>
    </w:p>
    <w:p>
      <w:pPr>
        <w:pStyle w:val="P13"/>
        <w:framePr w:w="6658" w:h="480" w:hRule="exact" w:wrap="none" w:vAnchor="page" w:hAnchor="margin" w:x="71" w:y="4457"/>
        <w:rPr>
          <w:rStyle w:val="C11"/>
          <w:rtl w:val="0"/>
        </w:rPr>
      </w:pPr>
      <w:r>
        <w:rPr>
          <w:rStyle w:val="C11"/>
          <w:rtl w:val="0"/>
        </w:rPr>
        <w:t>c) Popsat možnosti spolupráce s krizovými, poradenskými a preventivními zařízeními, s institucemi zajišťujícími sociálně právní ochranu dětí a mládeže</w:t>
      </w:r>
    </w:p>
    <w:p>
      <w:pPr>
        <w:pStyle w:val="P28"/>
        <w:framePr w:w="3921" w:h="607" w:hRule="exact" w:wrap="none" w:vAnchor="page" w:hAnchor="margin" w:x="6800" w:y="4401"/>
        <w:rPr>
          <w:rStyle w:val="C3"/>
          <w:rtl w:val="0"/>
        </w:rPr>
      </w:pPr>
    </w:p>
    <w:p>
      <w:pPr>
        <w:pStyle w:val="P29"/>
        <w:framePr w:w="3839" w:h="480" w:hRule="exact" w:wrap="none" w:vAnchor="page" w:hAnchor="margin" w:x="6856" w:y="4457"/>
        <w:rPr>
          <w:rStyle w:val="C21"/>
          <w:rtl w:val="0"/>
        </w:rPr>
      </w:pPr>
      <w:r>
        <w:rPr>
          <w:rStyle w:val="C21"/>
          <w:rtl w:val="0"/>
        </w:rPr>
        <w:t>Ústní ověření</w:t>
      </w:r>
    </w:p>
    <w:p>
      <w:pPr>
        <w:pStyle w:val="P16"/>
        <w:framePr w:w="6710" w:h="831" w:hRule="exact" w:wrap="none" w:vAnchor="page" w:hAnchor="margin" w:x="45" w:y="5008"/>
        <w:rPr>
          <w:rStyle w:val="C3"/>
          <w:rtl w:val="0"/>
        </w:rPr>
      </w:pPr>
    </w:p>
    <w:p>
      <w:pPr>
        <w:pStyle w:val="P17"/>
        <w:framePr w:w="6658" w:h="704" w:hRule="exact" w:wrap="none" w:vAnchor="page" w:hAnchor="margin" w:x="71" w:y="5064"/>
        <w:rPr>
          <w:rStyle w:val="C13"/>
          <w:rtl w:val="0"/>
        </w:rPr>
      </w:pPr>
      <w:r>
        <w:rPr>
          <w:rStyle w:val="C13"/>
          <w:rtl w:val="0"/>
        </w:rPr>
        <w:t>d) Uvést formy spolupráce se všemi členy týmu školního poradenského pracoviště, zejména s výchovným poradcem a třídními učiteli, případně s psychologem a speciálním pedagogem</w:t>
      </w:r>
    </w:p>
    <w:p>
      <w:pPr>
        <w:pStyle w:val="P30"/>
        <w:framePr w:w="3921" w:h="831" w:hRule="exact" w:wrap="none" w:vAnchor="page" w:hAnchor="margin" w:x="6800" w:y="5008"/>
        <w:rPr>
          <w:rStyle w:val="C3"/>
          <w:rtl w:val="0"/>
        </w:rPr>
      </w:pPr>
    </w:p>
    <w:p>
      <w:pPr>
        <w:pStyle w:val="P31"/>
        <w:framePr w:w="3839" w:h="704" w:hRule="exact" w:wrap="none" w:vAnchor="page" w:hAnchor="margin" w:x="6856" w:y="5064"/>
        <w:rPr>
          <w:rStyle w:val="C22"/>
          <w:rtl w:val="0"/>
        </w:rPr>
      </w:pPr>
      <w:r>
        <w:rPr>
          <w:rStyle w:val="C22"/>
          <w:rtl w:val="0"/>
        </w:rPr>
        <w:t>Písemné a ústní ověření</w:t>
      </w:r>
    </w:p>
    <w:p>
      <w:pPr>
        <w:pStyle w:val="P32"/>
        <w:framePr w:w="10710" w:h="248" w:hRule="exact" w:wrap="none" w:vAnchor="page" w:hAnchor="margin" w:x="28" w:y="5953"/>
        <w:rPr>
          <w:rStyle w:val="C23"/>
          <w:rtl w:val="0"/>
        </w:rPr>
      </w:pPr>
      <w:r>
        <w:rPr>
          <w:rStyle w:val="C23"/>
          <w:rtl w:val="0"/>
        </w:rPr>
        <w:t>Je třeba splnit všechna kritéria.</w:t>
      </w:r>
    </w:p>
    <w:p>
      <w:pPr>
        <w:pStyle w:val="P23"/>
        <w:framePr w:w="10710" w:h="340" w:hRule="exact" w:wrap="none" w:vAnchor="page" w:hAnchor="margin" w:x="28" w:y="6388"/>
        <w:rPr>
          <w:rStyle w:val="C18"/>
          <w:rtl w:val="0"/>
        </w:rPr>
      </w:pPr>
      <w:r>
        <w:rPr>
          <w:rStyle w:val="C18"/>
          <w:rtl w:val="0"/>
        </w:rPr>
        <w:t xml:space="preserve">Případová práce se žákem a  jeho rodinou</w:t>
      </w:r>
    </w:p>
    <w:p>
      <w:pPr>
        <w:pStyle w:val="P24"/>
        <w:framePr w:w="6713" w:h="376" w:hRule="exact" w:wrap="none" w:vAnchor="page" w:hAnchor="margin" w:x="45" w:y="6827"/>
        <w:rPr>
          <w:rStyle w:val="C3"/>
          <w:rtl w:val="0"/>
        </w:rPr>
      </w:pPr>
    </w:p>
    <w:p>
      <w:pPr>
        <w:pStyle w:val="P25"/>
        <w:framePr w:w="6661" w:h="249" w:hRule="exact" w:wrap="none" w:vAnchor="page" w:hAnchor="margin" w:x="71" w:y="6898"/>
        <w:rPr>
          <w:rStyle w:val="C19"/>
          <w:rtl w:val="0"/>
        </w:rPr>
      </w:pPr>
      <w:r>
        <w:rPr>
          <w:rStyle w:val="C19"/>
          <w:rtl w:val="0"/>
        </w:rPr>
        <w:t>Kritéria hodnocení</w:t>
      </w:r>
    </w:p>
    <w:p>
      <w:pPr>
        <w:pStyle w:val="P26"/>
        <w:framePr w:w="3918" w:h="376" w:hRule="exact" w:wrap="none" w:vAnchor="page" w:hAnchor="margin" w:x="6803" w:y="6827"/>
        <w:rPr>
          <w:rStyle w:val="C3"/>
          <w:rtl w:val="0"/>
        </w:rPr>
      </w:pPr>
    </w:p>
    <w:p>
      <w:pPr>
        <w:pStyle w:val="P27"/>
        <w:framePr w:w="3836" w:h="249" w:hRule="exact" w:wrap="none" w:vAnchor="page" w:hAnchor="margin" w:x="6859" w:y="6898"/>
        <w:rPr>
          <w:rStyle w:val="C20"/>
          <w:rtl w:val="0"/>
        </w:rPr>
      </w:pPr>
      <w:r>
        <w:rPr>
          <w:rStyle w:val="C20"/>
          <w:rtl w:val="0"/>
        </w:rPr>
        <w:t>Způsoby ověření</w:t>
      </w:r>
    </w:p>
    <w:p>
      <w:pPr>
        <w:pStyle w:val="P12"/>
        <w:framePr w:w="6710" w:h="607" w:hRule="exact" w:wrap="none" w:vAnchor="page" w:hAnchor="margin" w:x="45" w:y="7204"/>
        <w:rPr>
          <w:rStyle w:val="C3"/>
          <w:rtl w:val="0"/>
        </w:rPr>
      </w:pPr>
    </w:p>
    <w:p>
      <w:pPr>
        <w:pStyle w:val="P13"/>
        <w:framePr w:w="6658" w:h="480" w:hRule="exact" w:wrap="none" w:vAnchor="page" w:hAnchor="margin" w:x="71" w:y="7260"/>
        <w:rPr>
          <w:rStyle w:val="C11"/>
          <w:rtl w:val="0"/>
        </w:rPr>
      </w:pPr>
      <w:r>
        <w:rPr>
          <w:rStyle w:val="C11"/>
          <w:rtl w:val="0"/>
        </w:rPr>
        <w:t>a) Popsat principy vedení poradenského, motivačního či preventivního rozhovoru se žákem a jeho rodinou adekvátně věku dítěte a řešené situaci</w:t>
      </w:r>
    </w:p>
    <w:p>
      <w:pPr>
        <w:pStyle w:val="P28"/>
        <w:framePr w:w="3921" w:h="607" w:hRule="exact" w:wrap="none" w:vAnchor="page" w:hAnchor="margin" w:x="6800" w:y="7204"/>
        <w:rPr>
          <w:rStyle w:val="C3"/>
          <w:rtl w:val="0"/>
        </w:rPr>
      </w:pPr>
    </w:p>
    <w:p>
      <w:pPr>
        <w:pStyle w:val="P29"/>
        <w:framePr w:w="3839" w:h="480" w:hRule="exact" w:wrap="none" w:vAnchor="page" w:hAnchor="margin" w:x="6856" w:y="7260"/>
        <w:rPr>
          <w:rStyle w:val="C21"/>
          <w:rtl w:val="0"/>
        </w:rPr>
      </w:pPr>
      <w:r>
        <w:rPr>
          <w:rStyle w:val="C21"/>
          <w:rtl w:val="0"/>
        </w:rPr>
        <w:t>Praktické předvedení a ústní ověření</w:t>
      </w:r>
    </w:p>
    <w:p>
      <w:pPr>
        <w:pStyle w:val="P16"/>
        <w:framePr w:w="6710" w:h="607" w:hRule="exact" w:wrap="none" w:vAnchor="page" w:hAnchor="margin" w:x="45" w:y="7811"/>
        <w:rPr>
          <w:rStyle w:val="C3"/>
          <w:rtl w:val="0"/>
        </w:rPr>
      </w:pPr>
    </w:p>
    <w:p>
      <w:pPr>
        <w:pStyle w:val="P17"/>
        <w:framePr w:w="6658" w:h="480" w:hRule="exact" w:wrap="none" w:vAnchor="page" w:hAnchor="margin" w:x="71" w:y="7867"/>
        <w:rPr>
          <w:rStyle w:val="C13"/>
          <w:rtl w:val="0"/>
        </w:rPr>
      </w:pPr>
      <w:r>
        <w:rPr>
          <w:rStyle w:val="C13"/>
          <w:rtl w:val="0"/>
        </w:rPr>
        <w:t xml:space="preserve">b) Vysvětlit pravidla komunikace školy s rodinou žáka se závažnými problémy a  strategie motivace ke spolupráci</w:t>
      </w:r>
    </w:p>
    <w:p>
      <w:pPr>
        <w:pStyle w:val="P30"/>
        <w:framePr w:w="3921" w:h="607" w:hRule="exact" w:wrap="none" w:vAnchor="page" w:hAnchor="margin" w:x="6800" w:y="7811"/>
        <w:rPr>
          <w:rStyle w:val="C3"/>
          <w:rtl w:val="0"/>
        </w:rPr>
      </w:pPr>
    </w:p>
    <w:p>
      <w:pPr>
        <w:pStyle w:val="P31"/>
        <w:framePr w:w="3839" w:h="480" w:hRule="exact" w:wrap="none" w:vAnchor="page" w:hAnchor="margin" w:x="6856" w:y="7867"/>
        <w:rPr>
          <w:rStyle w:val="C22"/>
          <w:rtl w:val="0"/>
        </w:rPr>
      </w:pPr>
      <w:r>
        <w:rPr>
          <w:rStyle w:val="C22"/>
          <w:rtl w:val="0"/>
        </w:rPr>
        <w:t>Praktické předvedení a ústní ověření</w:t>
      </w:r>
    </w:p>
    <w:p>
      <w:pPr>
        <w:pStyle w:val="P12"/>
        <w:framePr w:w="6710" w:h="607" w:hRule="exact" w:wrap="none" w:vAnchor="page" w:hAnchor="margin" w:x="45" w:y="8417"/>
        <w:rPr>
          <w:rStyle w:val="C3"/>
          <w:rtl w:val="0"/>
        </w:rPr>
      </w:pPr>
    </w:p>
    <w:p>
      <w:pPr>
        <w:pStyle w:val="P13"/>
        <w:framePr w:w="6658" w:h="480" w:hRule="exact" w:wrap="none" w:vAnchor="page" w:hAnchor="margin" w:x="71" w:y="8473"/>
        <w:rPr>
          <w:rStyle w:val="C11"/>
          <w:rtl w:val="0"/>
        </w:rPr>
      </w:pPr>
      <w:r>
        <w:rPr>
          <w:rStyle w:val="C11"/>
          <w:rtl w:val="0"/>
        </w:rPr>
        <w:t>c) Aplikovat poznatky z různých kazuistik do práce s rodinou, popsat postup v případě podezdření na týrané, zanedbávané a zneužívané dítě</w:t>
      </w:r>
    </w:p>
    <w:p>
      <w:pPr>
        <w:pStyle w:val="P28"/>
        <w:framePr w:w="3921" w:h="607" w:hRule="exact" w:wrap="none" w:vAnchor="page" w:hAnchor="margin" w:x="6800" w:y="8417"/>
        <w:rPr>
          <w:rStyle w:val="C3"/>
          <w:rtl w:val="0"/>
        </w:rPr>
      </w:pPr>
    </w:p>
    <w:p>
      <w:pPr>
        <w:pStyle w:val="P29"/>
        <w:framePr w:w="3839" w:h="480" w:hRule="exact" w:wrap="none" w:vAnchor="page" w:hAnchor="margin" w:x="6856" w:y="8473"/>
        <w:rPr>
          <w:rStyle w:val="C21"/>
          <w:rtl w:val="0"/>
        </w:rPr>
      </w:pPr>
      <w:r>
        <w:rPr>
          <w:rStyle w:val="C21"/>
          <w:rtl w:val="0"/>
        </w:rPr>
        <w:t>Praktické předvedení a ústní ověření</w:t>
      </w:r>
    </w:p>
    <w:p>
      <w:pPr>
        <w:pStyle w:val="P16"/>
        <w:framePr w:w="6710" w:h="607" w:hRule="exact" w:wrap="none" w:vAnchor="page" w:hAnchor="margin" w:x="45" w:y="9024"/>
        <w:rPr>
          <w:rStyle w:val="C3"/>
          <w:rtl w:val="0"/>
        </w:rPr>
      </w:pPr>
    </w:p>
    <w:p>
      <w:pPr>
        <w:pStyle w:val="P17"/>
        <w:framePr w:w="6658" w:h="480" w:hRule="exact" w:wrap="none" w:vAnchor="page" w:hAnchor="margin" w:x="71" w:y="9080"/>
        <w:rPr>
          <w:rStyle w:val="C13"/>
          <w:rtl w:val="0"/>
        </w:rPr>
      </w:pPr>
      <w:r>
        <w:rPr>
          <w:rStyle w:val="C13"/>
          <w:rtl w:val="0"/>
        </w:rPr>
        <w:t>d) Popsat základy krizové intervence v náročných životních situacích a způsob předání informací o návazné péči žákovi či jeho rodině</w:t>
      </w:r>
    </w:p>
    <w:p>
      <w:pPr>
        <w:pStyle w:val="P30"/>
        <w:framePr w:w="3921" w:h="607" w:hRule="exact" w:wrap="none" w:vAnchor="page" w:hAnchor="margin" w:x="6800" w:y="9024"/>
        <w:rPr>
          <w:rStyle w:val="C3"/>
          <w:rtl w:val="0"/>
        </w:rPr>
      </w:pPr>
    </w:p>
    <w:p>
      <w:pPr>
        <w:pStyle w:val="P31"/>
        <w:framePr w:w="3839" w:h="480" w:hRule="exact" w:wrap="none" w:vAnchor="page" w:hAnchor="margin" w:x="6856" w:y="9080"/>
        <w:rPr>
          <w:rStyle w:val="C22"/>
          <w:rtl w:val="0"/>
        </w:rPr>
      </w:pPr>
      <w:r>
        <w:rPr>
          <w:rStyle w:val="C22"/>
          <w:rtl w:val="0"/>
        </w:rPr>
        <w:t>Ústní ověření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e) Specifikovat konkrétní postupy a strategie při řešení šikany (ve všech stádiích) ve škole dle metodického pokynu MŠMT</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Praktické předvedení a ústní ověření</w:t>
      </w:r>
    </w:p>
    <w:p>
      <w:pPr>
        <w:pStyle w:val="P16"/>
        <w:framePr w:w="6710" w:h="376" w:hRule="exact" w:wrap="none" w:vAnchor="page" w:hAnchor="margin" w:x="45" w:y="10238"/>
        <w:rPr>
          <w:rStyle w:val="C3"/>
          <w:rtl w:val="0"/>
        </w:rPr>
      </w:pPr>
    </w:p>
    <w:p>
      <w:pPr>
        <w:pStyle w:val="P17"/>
        <w:framePr w:w="6658" w:h="249" w:hRule="exact" w:wrap="none" w:vAnchor="page" w:hAnchor="margin" w:x="71" w:y="10294"/>
        <w:rPr>
          <w:rStyle w:val="C13"/>
          <w:rtl w:val="0"/>
        </w:rPr>
      </w:pPr>
      <w:r>
        <w:rPr>
          <w:rStyle w:val="C13"/>
          <w:rtl w:val="0"/>
        </w:rPr>
        <w:t>f) Prokázat znalost principů práce se skupinou (školní třídou)</w:t>
      </w:r>
    </w:p>
    <w:p>
      <w:pPr>
        <w:pStyle w:val="P30"/>
        <w:framePr w:w="3921" w:h="376" w:hRule="exact" w:wrap="none" w:vAnchor="page" w:hAnchor="margin" w:x="6800" w:y="10238"/>
        <w:rPr>
          <w:rStyle w:val="C3"/>
          <w:rtl w:val="0"/>
        </w:rPr>
      </w:pPr>
    </w:p>
    <w:p>
      <w:pPr>
        <w:pStyle w:val="P31"/>
        <w:framePr w:w="3839" w:h="249" w:hRule="exact" w:wrap="none" w:vAnchor="page" w:hAnchor="margin" w:x="6856" w:y="10294"/>
        <w:rPr>
          <w:rStyle w:val="C22"/>
          <w:rtl w:val="0"/>
        </w:rPr>
      </w:pPr>
      <w:r>
        <w:rPr>
          <w:rStyle w:val="C22"/>
          <w:rtl w:val="0"/>
        </w:rPr>
        <w:t>Praktické předvedení a ústní ověření</w:t>
      </w:r>
    </w:p>
    <w:p>
      <w:pPr>
        <w:pStyle w:val="P32"/>
        <w:framePr w:w="10710" w:h="248" w:hRule="exact" w:wrap="none" w:vAnchor="page" w:hAnchor="margin" w:x="28" w:y="107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Metodik/metodička prevence sociálně patologických jevů, 30.9.2026 2:47:35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3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má k dispozici platné dokumenty vymezující školní poradenské služby (vyhláška, metodické pokyny). Uchazeč musí splnit alespoň jednu z následujících podmínek:</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pedagogická kvalifikace pro výkon činnosti pedagogického pracovníka </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dvouletá pedagogická praxe (druh aprobace není rozhodující)</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absolvování specializačního studia pro výkon specializovaných činností v oblasti sociálně patologických jevů (vyhláška č. 317//2005 Sb.).</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může konat i uchazeč bez absolutoria uvedeného specializačního studia, v takovém případě předloží porovnatelnou písemnou práci odpovídající obsahem i rozsahem závěrečné práci specializačního studia.</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si připraví ke zkoušce 5 typů kazuistik, které bude obhajovat a které umožní prokázat kompetence školního metodika prevence v oblasti dovedností.</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Primární prevence v podmínkách školy a její zařazení do školních poradenských služeb </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 role školního metodika prevence v systému práce školy</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Systém primární prevence ve školství</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Školní třída, její vedení a diagnostika</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Rodina a komunikace s rodiči (osobami odpovědnými za výchovu)</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312"/>
        <w:rPr>
          <w:rStyle w:val="C3"/>
          <w:rtl w:val="0"/>
        </w:rPr>
      </w:pPr>
    </w:p>
    <w:p>
      <w:pPr>
        <w:pStyle w:val="P35"/>
        <w:framePr w:w="10710" w:h="340" w:hRule="exact" w:wrap="none" w:vAnchor="page" w:hAnchor="margin" w:x="28" w:y="8312"/>
        <w:rPr>
          <w:rStyle w:val="C25"/>
          <w:rtl w:val="0"/>
        </w:rPr>
      </w:pPr>
      <w:r>
        <w:rPr>
          <w:rStyle w:val="C25"/>
          <w:rtl w:val="0"/>
        </w:rPr>
        <w:t>Výsledné hodnocení</w:t>
      </w:r>
    </w:p>
    <w:p>
      <w:pPr>
        <w:keepNext w:val="0"/>
        <w:keepLines w:val="0"/>
        <w:framePr w:w="10766" w:h="1497" w:hRule="exact" w:wrap="none" w:vAnchor="page" w:hAnchor="margin" w:x="0" w:y="8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76"/>
        <w:rPr>
          <w:rStyle w:val="C3"/>
          <w:rtl w:val="0"/>
        </w:rPr>
      </w:pPr>
    </w:p>
    <w:p>
      <w:pPr>
        <w:pStyle w:val="P35"/>
        <w:framePr w:w="10710" w:h="340" w:hRule="exact" w:wrap="none" w:vAnchor="page" w:hAnchor="margin" w:x="28" w:y="10376"/>
        <w:rPr>
          <w:rStyle w:val="C25"/>
          <w:rtl w:val="0"/>
        </w:rPr>
      </w:pPr>
      <w:r>
        <w:rPr>
          <w:rStyle w:val="C25"/>
          <w:rtl w:val="0"/>
        </w:rPr>
        <w:t>Počet zkoušejících</w:t>
      </w:r>
    </w:p>
    <w:p>
      <w:pPr>
        <w:keepNext w:val="0"/>
        <w:keepLines w:val="0"/>
        <w:framePr w:w="10766" w:h="1036" w:hRule="exact" w:wrap="none" w:vAnchor="page" w:hAnchor="margin" w:x="0" w:y="107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 </w:t>
      </w:r>
    </w:p>
    <w:p>
      <w:pPr>
        <w:pStyle w:val="P21"/>
        <w:framePr w:w="7654" w:h="331" w:hRule="exact" w:wrap="none" w:vAnchor="page" w:hAnchor="margin" w:x="28" w:y="15940"/>
        <w:rPr>
          <w:rStyle w:val="C16"/>
          <w:rtl w:val="0"/>
        </w:rPr>
      </w:pPr>
      <w:r>
        <w:rPr>
          <w:rStyle w:val="C16"/>
          <w:rtl w:val="0"/>
        </w:rPr>
        <w:t>Metodik/metodička prevence sociálně patologických jevů, 30.9.2026 2:47:35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jeden z těchto požadavků:</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psychologii, 5 let praxe v systému školních nebo školských poradenských služeb odpovídající aktuálnímu obsahu příslušné profesní kvalifikace. </w:t>
      </w:r>
    </w:p>
    <w:p>
      <w:pPr>
        <w:keepNext w:val="0"/>
        <w:keepLines w:val="1"/>
        <w:framePr w:w="10766" w:h="6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speciální pedagogiku, 5 let praxe v systému školních nebo školských poradenských služeb odpovídající aktuálnímu obsahu příslušné profesní kvalifikace.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školství, mládeže a tělovýchovy, www.msmt.cz.</w:t>
      </w:r>
    </w:p>
    <w:p>
      <w:pPr>
        <w:pStyle w:val="P33"/>
        <w:framePr w:w="10766" w:h="3013" w:hRule="exact" w:wrap="none" w:vAnchor="page" w:hAnchor="margin" w:x="0" w:y="9346"/>
        <w:rPr>
          <w:rStyle w:val="C3"/>
          <w:rtl w:val="0"/>
        </w:rPr>
      </w:pPr>
    </w:p>
    <w:p>
      <w:pPr>
        <w:pStyle w:val="P35"/>
        <w:framePr w:w="10710" w:h="340" w:hRule="exact" w:wrap="none" w:vAnchor="page" w:hAnchor="margin" w:x="28" w:y="9346"/>
        <w:rPr>
          <w:rStyle w:val="C25"/>
          <w:rtl w:val="0"/>
        </w:rPr>
      </w:pPr>
      <w:r>
        <w:rPr>
          <w:rStyle w:val="C25"/>
          <w:rtl w:val="0"/>
        </w:rPr>
        <w:t>Nezbytné materiální a technické předpoklady pro provedení zkoušky</w:t>
      </w:r>
    </w:p>
    <w:p>
      <w:pPr>
        <w:keepNext w:val="0"/>
        <w:keepLines w:val="0"/>
        <w:framePr w:w="10766" w:h="2673"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notebook s připojením na internet</w:t>
      </w:r>
    </w:p>
    <w:p>
      <w:pPr>
        <w:keepNext w:val="0"/>
        <w:keepLines w:val="0"/>
        <w:framePr w:w="10766" w:h="2673"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flipchart a fixy</w:t>
      </w:r>
    </w:p>
    <w:p>
      <w:pPr>
        <w:keepNext w:val="0"/>
        <w:keepLines w:val="0"/>
        <w:framePr w:w="10766" w:h="2673"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zákony, vyhlášky, metodické pokyny</w:t>
      </w:r>
    </w:p>
    <w:p>
      <w:pPr>
        <w:keepNext w:val="0"/>
        <w:keepLines w:val="0"/>
        <w:framePr w:w="10766" w:h="2673"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ukázky diagnostických postupů (nástrojů)</w:t>
      </w:r>
    </w:p>
    <w:p>
      <w:pPr>
        <w:keepNext w:val="0"/>
        <w:keepLines w:val="0"/>
        <w:framePr w:w="10766" w:h="2673"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3"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146" w:hRule="exact" w:wrap="none" w:vAnchor="page" w:hAnchor="margin" w:x="0" w:y="12586"/>
        <w:rPr>
          <w:rStyle w:val="C3"/>
          <w:rtl w:val="0"/>
        </w:rPr>
      </w:pPr>
    </w:p>
    <w:p>
      <w:pPr>
        <w:pStyle w:val="P35"/>
        <w:framePr w:w="10710" w:h="340" w:hRule="exact" w:wrap="none" w:vAnchor="page" w:hAnchor="margin" w:x="28" w:y="12586"/>
        <w:rPr>
          <w:rStyle w:val="C25"/>
          <w:rtl w:val="0"/>
        </w:rPr>
      </w:pPr>
      <w:r>
        <w:rPr>
          <w:rStyle w:val="C25"/>
          <w:rtl w:val="0"/>
        </w:rPr>
        <w:t>Doba přípravy na zkoušku</w:t>
      </w:r>
    </w:p>
    <w:p>
      <w:pPr>
        <w:keepNext w:val="0"/>
        <w:keepLines w:val="0"/>
        <w:framePr w:w="10766" w:h="806" w:hRule="exact" w:wrap="none" w:vAnchor="page" w:hAnchor="margin" w:x="0" w:y="129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3959"/>
        <w:rPr>
          <w:rStyle w:val="C3"/>
          <w:rtl w:val="0"/>
        </w:rPr>
      </w:pPr>
    </w:p>
    <w:p>
      <w:pPr>
        <w:pStyle w:val="P35"/>
        <w:framePr w:w="10710" w:h="340" w:hRule="exact" w:wrap="none" w:vAnchor="page" w:hAnchor="margin" w:x="28" w:y="13959"/>
        <w:rPr>
          <w:rStyle w:val="C25"/>
          <w:rtl w:val="0"/>
        </w:rPr>
      </w:pPr>
      <w:r>
        <w:rPr>
          <w:rStyle w:val="C25"/>
          <w:rtl w:val="0"/>
        </w:rPr>
        <w:t>Doba pro vykonání zkoušky</w:t>
      </w:r>
    </w:p>
    <w:p>
      <w:pPr>
        <w:keepNext w:val="0"/>
        <w:keepLines w:val="0"/>
        <w:framePr w:w="10766" w:h="806" w:hRule="exact" w:wrap="none" w:vAnchor="page" w:hAnchor="margin" w:x="0" w:y="142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Metodik/metodička prevence sociálně patologických jevů, 30.9.2026 2:47:35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veřejné služby a správu,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pro vzdělávání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lékařská fakulta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Pedagogická fakulta UK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Pedagogicko-psychologické poradny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Metodik/metodička prevence sociálně patologických jevů, 30.9.2026 2:47:35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02CECD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08CD9B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