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45DB3E" Type="http://schemas.openxmlformats.org/officeDocument/2006/relationships/officeDocument" Target="/word/document.xml" /><Relationship Id="coreR2345DB3E" Type="http://schemas.openxmlformats.org/package/2006/relationships/metadata/core-properties" Target="/docProps/core.xml" /><Relationship Id="customR2345DB3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Štukatér (kód: 36-110-H)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Štukatér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stavební dokumentaci pro provádění štukatérských prací na stavebních konstrukcích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štukatérských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pracovního postupu štukatérských prací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pracovních postupů zhotovování umělého mramoru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kvality štukatérských materiálů dostupnými prostředky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používání a údržba nářadí, zařízení a pracovních pomůcek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štukatérských modelů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forem pro štukatérskou práci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náročných štukatérských prací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reprodukcí (odlitků)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Zhotovování šablon pro profilování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Tažení architektonických prvků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sgrafita</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umělého mramoru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Zhotovování rabicových stěn</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Zhotovování štukatérských omítek</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Navrhování obnovy štukatérských prvků s přihlédnutím k historické a umělecké podstatě</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Výpočet spotřeby materiálů a zpracování položkového rozpočtu štukatérských prací</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3</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Orientace v předpisech BOZP, PO a hygieny práce při štukatérských pracích</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3</w:t>
      </w:r>
    </w:p>
    <w:p>
      <w:pPr>
        <w:pStyle w:val="P16"/>
        <w:framePr w:w="9826" w:h="376" w:hRule="exact" w:wrap="none" w:vAnchor="page" w:hAnchor="margin" w:x="45" w:y="12768"/>
        <w:rPr>
          <w:rStyle w:val="C3"/>
          <w:rtl w:val="0"/>
        </w:rPr>
      </w:pPr>
    </w:p>
    <w:p>
      <w:pPr>
        <w:pStyle w:val="P17"/>
        <w:framePr w:w="9774" w:h="249" w:hRule="exact" w:wrap="none" w:vAnchor="page" w:hAnchor="margin" w:x="71" w:y="12824"/>
        <w:rPr>
          <w:rStyle w:val="C13"/>
          <w:rtl w:val="0"/>
        </w:rPr>
      </w:pPr>
      <w:r>
        <w:rPr>
          <w:rStyle w:val="C13"/>
          <w:rtl w:val="0"/>
        </w:rPr>
        <w:t>Nakládání s odpady při štukatérských pracích</w:t>
      </w:r>
    </w:p>
    <w:p>
      <w:pPr>
        <w:pStyle w:val="P18"/>
        <w:framePr w:w="805" w:h="376" w:hRule="exact" w:wrap="none" w:vAnchor="page" w:hAnchor="margin" w:x="9916" w:y="12768"/>
        <w:rPr>
          <w:rStyle w:val="C3"/>
          <w:rtl w:val="0"/>
        </w:rPr>
      </w:pPr>
    </w:p>
    <w:p>
      <w:pPr>
        <w:pStyle w:val="P19"/>
        <w:framePr w:w="723" w:h="249" w:hRule="exact" w:wrap="none" w:vAnchor="page" w:hAnchor="margin" w:x="9972" w:y="12824"/>
        <w:rPr>
          <w:rStyle w:val="C14"/>
          <w:rtl w:val="0"/>
        </w:rPr>
      </w:pPr>
      <w:r>
        <w:rPr>
          <w:rStyle w:val="C14"/>
          <w:rtl w:val="0"/>
        </w:rPr>
        <w:t>3</w:t>
      </w:r>
    </w:p>
    <w:p>
      <w:pPr>
        <w:pStyle w:val="P7"/>
        <w:framePr w:w="8788" w:h="340" w:hRule="exact" w:wrap="none" w:vAnchor="page" w:hAnchor="margin" w:x="28" w:y="13371"/>
        <w:rPr>
          <w:rStyle w:val="C8"/>
          <w:rtl w:val="0"/>
        </w:rPr>
      </w:pPr>
      <w:r>
        <w:rPr>
          <w:rStyle w:val="C8"/>
          <w:rtl w:val="0"/>
        </w:rPr>
        <w:t>Platnost standardu</w:t>
      </w:r>
    </w:p>
    <w:p>
      <w:pPr>
        <w:pStyle w:val="P20"/>
        <w:framePr w:w="4283" w:h="248" w:hRule="exact" w:wrap="none" w:vAnchor="page" w:hAnchor="margin" w:x="28" w:y="13711"/>
        <w:rPr>
          <w:rStyle w:val="C15"/>
          <w:rtl w:val="0"/>
        </w:rPr>
      </w:pPr>
      <w:r>
        <w:rPr>
          <w:rStyle w:val="C15"/>
          <w:rtl w:val="0"/>
        </w:rPr>
        <w:t>Standard je platný od: 11.04.2017 do: 11.04.2022</w:t>
      </w:r>
    </w:p>
    <w:p>
      <w:pPr>
        <w:pStyle w:val="P21"/>
        <w:framePr w:w="7654" w:h="331" w:hRule="exact" w:wrap="none" w:vAnchor="page" w:hAnchor="margin" w:x="28" w:y="15940"/>
        <w:rPr>
          <w:rStyle w:val="C16"/>
          <w:rtl w:val="0"/>
        </w:rPr>
      </w:pPr>
      <w:r>
        <w:rPr>
          <w:rStyle w:val="C16"/>
          <w:rtl w:val="0"/>
        </w:rPr>
        <w:t>Štukatér, 20.10.2026 9:33:58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2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http://katalog.nsp.cz/karta_p.aspx?id_jp=2099).</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(OOP) odpovídajícími prováděným pracím. OOP, které uchazeč nemohl předpokládat z důvodu neznalosti konkrétního pracoviště, zajistí autorizovaná osoba.</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hodnotit organizaci práce, dodržování předepsaných technologických postupů, volbu a dodržování pracovních postupů, volbu a používání nářadí, zařízení a pracovních pomůcek. Nedílnou součástí hodnocení je hodnocení kvality provedení prací, zejména přesnost zhotovení pracovních pomůcek (šablon) a štukatérských prvků. Dále je hodnoceno dodržování předpisů BOZP a používání osobních ochranných pracovních prostředků, dodržování předpisů PO a hygieny práce.</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uchazeči pomoc další osoby (osob) nebo mechanizaci při plnění kritérií praktickým předvedením v kompetencích: g11.A.1147 Zhotovování štukatérských modelů, g11.A.1006 Zhotovování forem pro štukatérskou práci, g11.A.1144 Provádění náročných štukatérských prací, g11.A.1083 Zhotovování reprodukcí, g11.A.1084 Zhotovování šablon pro profilování, g11.A.6249 Tažení architektonických prvků, g11.A.1030 Zhotovování sgrafita, g11.A.6247 Zhotovování umělého mramoru, g11.A.1033 Zhotovování rabicových stěn, g11.A.1145 Zhotovování štukatérských omítek.</w:t>
      </w:r>
    </w:p>
    <w:p>
      <w:pPr>
        <w:pStyle w:val="P21"/>
        <w:framePr w:w="7654" w:h="331" w:hRule="exact" w:wrap="none" w:vAnchor="page" w:hAnchor="margin" w:x="28" w:y="15940"/>
        <w:rPr>
          <w:rStyle w:val="C16"/>
          <w:rtl w:val="0"/>
        </w:rPr>
      </w:pPr>
      <w:r>
        <w:rPr>
          <w:rStyle w:val="C16"/>
          <w:rtl w:val="0"/>
        </w:rPr>
        <w:t>Štukatér, 20.10.2026 9:33:58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řemesla a umělecká řemesla, sekce řemeslná, ustavená a licencovaná pro tuto činnost HK ČR a SP ČR.</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malířů a lakýrníků ČR</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Žatečka, OSVČ</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Radomil Konečný, OSVČ</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Jaroslav Málek, OSVČ</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Zdeněk Daňo, OSVČ</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Jan Zeman, OSVČ</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Jiří Nový, OSVČ</w:t>
      </w:r>
    </w:p>
    <w:p>
      <w:pPr>
        <w:keepNext w:val="0"/>
        <w:keepLines w:val="0"/>
        <w:framePr w:w="10766" w:h="2818"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Páral, OSVČ</w:t>
      </w:r>
    </w:p>
    <w:p>
      <w:pPr>
        <w:pStyle w:val="P21"/>
        <w:framePr w:w="7654" w:h="331" w:hRule="exact" w:wrap="none" w:vAnchor="page" w:hAnchor="margin" w:x="28" w:y="15940"/>
        <w:rPr>
          <w:rStyle w:val="C16"/>
          <w:rtl w:val="0"/>
        </w:rPr>
      </w:pPr>
      <w:r>
        <w:rPr>
          <w:rStyle w:val="C16"/>
          <w:rtl w:val="0"/>
        </w:rPr>
        <w:t>Štukatér, 20.10.2026 9:33:58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