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43D3AF" Type="http://schemas.openxmlformats.org/officeDocument/2006/relationships/officeDocument" Target="/word/document.xml" /><Relationship Id="coreR1F43D3AF" Type="http://schemas.openxmlformats.org/package/2006/relationships/metadata/core-properties" Target="/docProps/core.xml" /><Relationship Id="customR1F43D3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Animátor/animátorka charakterové kreslené animace (kód: 82-023-N)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Znalost technologických postupů výroby a profese animovaného kresleného filmu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animační přípravy - layout kreslené animace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kreslené klíčové animace - key animation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fází kreslené animace - in-betweening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penciltestu kreslené animace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počítačových animačních programů pro tvorbu 2D kreslené animace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charakterové kreslené animace, 20.10.2026 7:33:03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2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zahájením vlastního ověřování dle tohoto hodnoticího standardu: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•profesní životopis,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•ukázky práce na minimálně 3 animovaných projektech s uvedením konkrétních činností, které na projektu uchazeč vykonal (na CD/DVD nosiči).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zahájení vlastního ověřování uchazeč obdrží od autorizované osoby technický scénář v rozsahu 3 záběrů celkové délky od 7 do 10 vteřin s tématem animace jednoho charakteru (figura), s popisem charakteristiky figury, voiceover (zvukový záznam a jeho výpis), námět na charakterovou animaci s jednou figurou, výtvarný návrh figury, popis filmového stylu animace, formuláře průvodních listů záběrů a formuláře složek záběrů.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Obsluha počítačových animačních programů pro tvorbu 2D kreslené animace ověřuje především základní práci s počítačem, tzn. uchazeč zhotoví např. animaci skákajícího míčku. 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práce uchazeče je kladen důraz zejména na: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•dodržení výtvarného typu dle zadání,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•dodržení technického scénáře dle zadání,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•kvalitu animace.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charakterové kreslené animace, 20.10.2026 7:33:03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Hruboš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Jakub Sršeň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a Střední umělecká škola Václava Hollara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charakterové kreslené animace, 20.10.2026 7:33:03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204805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16EF5A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