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11062" Type="http://schemas.openxmlformats.org/officeDocument/2006/relationships/officeDocument" Target="/word/document.xml" /><Relationship Id="coreR31211062" Type="http://schemas.openxmlformats.org/package/2006/relationships/metadata/core-properties" Target="/docProps/core.xml" /><Relationship Id="customR312110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Vinohradník-vinař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sazenic révy vinné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Kultivační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Způsoby vedení a řezu révy vinné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 hroznů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Způsoby množení révy vinné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plodných vinic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Hnojení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Senzorické posuzování vín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07.11.2007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30.9.2026 2:42:18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30.9.2026 2:42:18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30.9.2026 2:42:18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