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C7F2D" Type="http://schemas.openxmlformats.org/officeDocument/2006/relationships/officeDocument" Target="/word/document.xml" /><Relationship Id="coreR73DC7F2D" Type="http://schemas.openxmlformats.org/package/2006/relationships/metadata/core-properties" Target="/docProps/core.xml" /><Relationship Id="customR73DC7F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vinař a profesní kvalifikace 41-074-M Technik vinohradník a střední vzdělání s maturitní zkouškou a 5 let odborné praxe v oblasti vinohradnictví nebo vinařství.</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Vinohradník-vinař, 20.10.2026 10:43:58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AE6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1B3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00C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