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AAC79" Type="http://schemas.openxmlformats.org/officeDocument/2006/relationships/officeDocument" Target="/word/document.xml" /><Relationship Id="coreR248AAC79" Type="http://schemas.openxmlformats.org/package/2006/relationships/metadata/core-properties" Target="/docProps/core.xml" /><Relationship Id="customR248AAC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 a vinař / vinohradnice a vinařka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vinohradník / technička vinohradnice a profesní kvalifikace 41-074-M Technik vinař / technička vinařka a střední vzdělání s maturitní zkouškou a 5 let odborné praxe v oblasti vinohradnictví nebo vinařství.</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 a vinař / vinohradnice a vinařka, 20.10.2026 11:43:34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2F0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A52D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9C66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