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743DE" Type="http://schemas.openxmlformats.org/officeDocument/2006/relationships/officeDocument" Target="/word/document.xml" /><Relationship Id="coreR6B743DE" Type="http://schemas.openxmlformats.org/package/2006/relationships/metadata/core-properties" Target="/docProps/core.xml" /><Relationship Id="customR6B743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animovaného audiovizuálního díla (kód: 82-050-T)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v audiovizi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animovaném audiovizuálním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látky a námětu pro tvorbu animovaného audiovizuálního díla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dostupných animačních technologiích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autorských práv a práv souvisejících animovaného audiovizuálního díla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procesu tvorby scénáře a výtvarného konceptu animovaného audiovizuálního díla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rozpočtu, finančního, obchodního a marketingového plánu výroby animovaného audiovizuálního díla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finančních zdrojů na výrobu animovaného audiovizuálního díla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Ujednání produkčních, koprodukčních a distribučních parametrů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Producentské řízení výroby animovaného díla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Producent animovaného audiovizuálního díla, 10.9.2026 1:18:12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animovaném audiovizuálním trhu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 základních bodech historii českého animovaného filmu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základní animované festivaly, trhy a „eventy“ podporující rozvoj a vzdělávání evropských profesionálů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alespoň dva příklady evropských animovaných audiovizuálních děl, které byly za poslední 2 roky vyprodukované a uvedené do široké distribuce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Výběr látky a námětu pro tvorbu animovaného audiovizuálního díla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vhodnost látky a námětu pro tvorbu animovaného audiovizuálního díla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Vysvětlit ideový a tematický obsah látky, jeho možné výtvarné zobrazení s ohledem na dostupné animační technologie použité při zpracování animovaného audiovizuálního díla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a objasnit formu šíření díla ve vztahu ke zvolené látce a výrobní technologii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Orientace v dostupných animačních technologiích</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Vyjmenovat základní výrobní technologie animovaného AVD</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Ústní ověření</w:t>
      </w:r>
    </w:p>
    <w:p>
      <w:pPr>
        <w:pStyle w:val="P16"/>
        <w:framePr w:w="6710" w:h="1055" w:hRule="exact" w:wrap="none" w:vAnchor="page" w:hAnchor="margin" w:x="45" w:y="10267"/>
        <w:rPr>
          <w:rStyle w:val="C3"/>
          <w:rtl w:val="0"/>
        </w:rPr>
      </w:pPr>
    </w:p>
    <w:p>
      <w:pPr>
        <w:pStyle w:val="P17"/>
        <w:framePr w:w="6658" w:h="928" w:hRule="exact" w:wrap="none" w:vAnchor="page" w:hAnchor="margin" w:x="71" w:y="10323"/>
        <w:rPr>
          <w:rStyle w:val="C13"/>
          <w:rtl w:val="0"/>
        </w:rPr>
      </w:pPr>
      <w:r>
        <w:rPr>
          <w:rStyle w:val="C13"/>
          <w:rtl w:val="0"/>
        </w:rPr>
        <w:t>b) Vysvětlit principy technologie loutkového filmu a dalších animačních digitálních technologií (2D, 3D, CGI), uvést příklady a možnosti použití jednotlivé technologie v podmínkách výroby v České republice případně v rámci mezinárodní koprodukce</w:t>
      </w:r>
    </w:p>
    <w:p>
      <w:pPr>
        <w:pStyle w:val="P30"/>
        <w:framePr w:w="3921" w:h="1055" w:hRule="exact" w:wrap="none" w:vAnchor="page" w:hAnchor="margin" w:x="6800" w:y="10267"/>
        <w:rPr>
          <w:rStyle w:val="C3"/>
          <w:rtl w:val="0"/>
        </w:rPr>
      </w:pPr>
    </w:p>
    <w:p>
      <w:pPr>
        <w:pStyle w:val="P31"/>
        <w:framePr w:w="3839" w:h="928"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Producent animovaného audiovizuálního díla, 10.9.2026 1:18:12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autorských práv a práv souvisejících animovaného audiovizuálního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novém občanském zákoníku (zákon č. 89/2012 Sb., v platném znění) v oblasti práv duševního vlastnictví, počínaje § 2358 pod názvem Licence s ohledem na využití u animovaného audiovizuálního díla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Orientovat se v autorském zákoně č. 121/2000 Sb., v platném znění, s ohledem na využití u animovaného audiovizuálního díla (vysvětlit práva autora k jeho autorskému dílu a práva související s právem autorským zejména právo výrobce zvukově obrazového záznamu k jeho záznamu).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co je „původní (preexistentní) dílo“ a co „adaptace“ a jakým způsobem zajistit práva u preexistentního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základní náležitosti licenční smlouvy - cena, doba, rozsah užití, možnost postupovat dál, šíření, podmínky odměny pro držitele původních práv</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základní náležitosti opční smlouvy a smlouvy o smlouvě budoucí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Vysvětlit rozdíl mezi opční a licenční smlouvou</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Vysvětlit specifika licenčních smluv pro autora, scénáristu a výtvarníka projektu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Řízení procesu tvorby scénáře a výtvarného konceptu animovaného audiovizuálního díla</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Vysvětlit formy zadávání úkolů pro tvůrčí pracovníky (scenárista, výtvarník)</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Vysvětlit formy kontroly výstupů tvůrčích pracovníků (scenárista, výtvarník)</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Vysvětlit způsoby rozdělení práce v týmu tvůrčích pracovníků (scenáristé, výtvarníci)</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způsob odměňování tvůrčích pracovníků při vývoji animovaného audiovizuálního díla</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animovaného audiovizuálního díla, 10.9.2026 1:18:12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rozpočtu, finančního, obchodního a marketingového plánu výroby animovaného audiovizuálního díla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modelový rámcový rozpočet animovaného audiovizuálního díla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způsob stanovení rozpočtu záběrů dle různých technologií (2D/3D,CGI), posuzování náročnosti záběrů s ohledem na nutnost počtu pracovníků pro výrobu daných záběrů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Vypracovat modelový finanční plán na výrobu animovaného audiovizuálního díla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Vypracovat modelový harmonogram výroby animovaného audiovizuálního díla</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Vypracovat modelový obchodní plán zohledňující veškeré předpokládané náklady a výnosy projektu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Vypracovat modelový marketingový plán projektu</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Praktické předvedení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 xml:space="preserve">g) Vysvětlit důležitost  tzv. cross-médii při výrobě a šíření animovaného animovaného audiovizuálního díla</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32"/>
        <w:framePr w:w="10710" w:h="248" w:hRule="exact" w:wrap="none" w:vAnchor="page" w:hAnchor="margin" w:x="28" w:y="7532"/>
        <w:rPr>
          <w:rStyle w:val="C23"/>
          <w:rtl w:val="0"/>
        </w:rPr>
      </w:pPr>
      <w:r>
        <w:rPr>
          <w:rStyle w:val="C23"/>
          <w:rtl w:val="0"/>
        </w:rPr>
        <w:t>Je třeba splnit všechna kritéria.</w:t>
      </w:r>
    </w:p>
    <w:p>
      <w:pPr>
        <w:pStyle w:val="P23"/>
        <w:framePr w:w="10710" w:h="340" w:hRule="exact" w:wrap="none" w:vAnchor="page" w:hAnchor="margin" w:x="28" w:y="7968"/>
        <w:rPr>
          <w:rStyle w:val="C18"/>
          <w:rtl w:val="0"/>
        </w:rPr>
      </w:pPr>
      <w:r>
        <w:rPr>
          <w:rStyle w:val="C18"/>
          <w:rtl w:val="0"/>
        </w:rPr>
        <w:t>Zajištění finančních zdrojů na výrobu animovaného audiovizuálního díla</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Vysvětlit základní finanční zdroje využitelné při výrobě animovaného audiovizuálního díla</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rozdíl mezi hrubými a čistými příjmy producenta</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c) Vypracovat seznam podkladů pro zajištění finančních zdrojů na výrobu animovaného audiovizuálního díla</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d) Prezentovat projektový záměr a jeho specifika pro získání finančních zdrojů na výrobu díla</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340" w:hRule="exact" w:wrap="none" w:vAnchor="page" w:hAnchor="margin" w:x="28" w:y="11529"/>
        <w:rPr>
          <w:rStyle w:val="C18"/>
          <w:rtl w:val="0"/>
        </w:rPr>
      </w:pPr>
      <w:r>
        <w:rPr>
          <w:rStyle w:val="C18"/>
          <w:rtl w:val="0"/>
        </w:rPr>
        <w:t>Ujednání produkčních, koprodukčních a distribučních parametrů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Vyjmenovat základní náležitosti koprodukční smlouvy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 xml:space="preserve">b) Vyjmenovat základní náležitosti licenční smlouvy na poskytnutí licence pro  televizní vysílání</w:t>
      </w:r>
    </w:p>
    <w:p>
      <w:pPr>
        <w:pStyle w:val="P30"/>
        <w:framePr w:w="3921" w:h="607" w:hRule="exact" w:wrap="none" w:vAnchor="page" w:hAnchor="margin" w:x="6800" w:y="12721"/>
        <w:rPr>
          <w:rStyle w:val="C3"/>
          <w:rtl w:val="0"/>
        </w:rPr>
      </w:pPr>
    </w:p>
    <w:p>
      <w:pPr>
        <w:pStyle w:val="P31"/>
        <w:framePr w:w="3839" w:h="480" w:hRule="exact" w:wrap="none" w:vAnchor="page" w:hAnchor="margin" w:x="6856" w:y="12777"/>
        <w:rPr>
          <w:rStyle w:val="C22"/>
          <w:rtl w:val="0"/>
        </w:rPr>
      </w:pPr>
      <w:r>
        <w:rPr>
          <w:rStyle w:val="C22"/>
          <w:rtl w:val="0"/>
        </w:rPr>
        <w:t>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c) Vyjmenovat základní náležitosti licenční smlouvy pro kinodistribuci a nová média</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d) Vyjmenovat základní náležitosti při uzavírání deal-memo (smlouva o smlouvě budoucí) s mezinárodním prodejním agentem díla</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Ústní ověření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e) Popsat možnosti a rozdíly distribučních kanálů využitelných pro šíření audiovizuálního díla.</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Ústní ověření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animovaného audiovizuálního díla, 10.9.2026 1:18:12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Producentské řízení výroby animovaného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jednotlivé fáze výroby animovaného audiovizuálního díla a jejich výstupy s ohledem na způsob řízení a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výstupy a důležitost výtvarných návrhů – concept artů (vývoj charakterů a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a nutnost výroby storyboardu a animatiku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základní náležitosti smlouvy o výrobě s animačním studiem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řízení a kontrolu práce animačního studia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základní náležitosti smlouvy s vedoucím výroby projektu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řízení a kontrolu práce vedoucího výroby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základní náležitosti smlouvy s režisérem projektu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řízení a kontrolu práce režiséra</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animovaného audiovizuálního díla, 10.9.2026 1:18:12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jazyka odpovídající nejméně deskriptoru B2 dle Společného evropského referenčního rámce pro jazyky,</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 který slouží autorizované osobě pouze pro přehled profesní praxe a není určen k hodnocení uchazeče,</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3 projektů, na kterých se podílel na pozici producenta. Prezentace bude zpracována v prezentačním software (např. PowerPoint nebo v jiné obdobě prezentačního nástroje).</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modelový projekt, z něhož bude uchazeč vycházet při plnění kritérií dle tohoto standardu, a to v termínu nejméně 15 pracovních dnů před termínem zkoušky.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zpracovaný projekt nejpozději 5 pracovních dní před termínem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Předmětem části zkoušky je obhajoba práce formou prezentace. </w:t>
      </w:r>
    </w:p>
    <w:p>
      <w:pPr>
        <w:pStyle w:val="P33"/>
        <w:framePr w:w="10766" w:h="1837" w:hRule="exact" w:wrap="none" w:vAnchor="page" w:hAnchor="margin" w:x="0" w:y="7650"/>
        <w:rPr>
          <w:rStyle w:val="C3"/>
          <w:rtl w:val="0"/>
        </w:rPr>
      </w:pPr>
    </w:p>
    <w:p>
      <w:pPr>
        <w:pStyle w:val="P35"/>
        <w:framePr w:w="10710" w:h="340" w:hRule="exact" w:wrap="none" w:vAnchor="page" w:hAnchor="margin" w:x="28" w:y="7650"/>
        <w:rPr>
          <w:rStyle w:val="C25"/>
          <w:rtl w:val="0"/>
        </w:rPr>
      </w:pPr>
      <w:r>
        <w:rPr>
          <w:rStyle w:val="C25"/>
          <w:rtl w:val="0"/>
        </w:rPr>
        <w:t>Výsledné hodnocení</w:t>
      </w:r>
    </w:p>
    <w:p>
      <w:pPr>
        <w:keepNext w:val="0"/>
        <w:keepLines w:val="0"/>
        <w:framePr w:w="10766" w:h="1497" w:hRule="exact" w:wrap="none" w:vAnchor="page" w:hAnchor="margin" w:x="0" w:y="7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 animovaného audiovizuálního díla, 10.9.2026 1:18:12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ekonomickou oblast nebo na produkci audiovizuálních děl, a alespoň 5 let odborné praxe v řídících pozicích v oblasti audiovizuální výroby, z toho minimálně jeden rok v období posledních dvou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editorem,</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8"/>
        <w:rPr>
          <w:rStyle w:val="C3"/>
          <w:rtl w:val="0"/>
        </w:rPr>
      </w:pPr>
    </w:p>
    <w:p>
      <w:pPr>
        <w:pStyle w:val="P35"/>
        <w:framePr w:w="10710" w:h="340" w:hRule="exact" w:wrap="none" w:vAnchor="page" w:hAnchor="margin" w:x="28" w:y="11928"/>
        <w:rPr>
          <w:rStyle w:val="C25"/>
          <w:rtl w:val="0"/>
        </w:rPr>
      </w:pPr>
      <w:r>
        <w:rPr>
          <w:rStyle w:val="C25"/>
          <w:rtl w:val="0"/>
        </w:rPr>
        <w:t>Doba přípravy na zkoušku</w:t>
      </w:r>
    </w:p>
    <w:p>
      <w:pPr>
        <w:keepNext w:val="0"/>
        <w:keepLines w:val="0"/>
        <w:framePr w:w="10766" w:h="1036" w:hRule="exact" w:wrap="none" w:vAnchor="page" w:hAnchor="margin" w:x="0" w:y="12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 animovaného audiovizuálního díla, 10.9.2026 1:18:12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R.U.R.</w:t>
      </w:r>
    </w:p>
    <w:p>
      <w:pPr>
        <w:pStyle w:val="P21"/>
        <w:framePr w:w="7654" w:h="331" w:hRule="exact" w:wrap="none" w:vAnchor="page" w:hAnchor="margin" w:x="28" w:y="15940"/>
        <w:rPr>
          <w:rStyle w:val="C16"/>
          <w:rtl w:val="0"/>
        </w:rPr>
      </w:pPr>
      <w:r>
        <w:rPr>
          <w:rStyle w:val="C16"/>
          <w:rtl w:val="0"/>
        </w:rPr>
        <w:t>Producent animovaného audiovizuálního díla, 10.9.2026 1:18:12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7FD0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80AA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B5BF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