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985AF6" Type="http://schemas.openxmlformats.org/officeDocument/2006/relationships/officeDocument" Target="/word/document.xml" /><Relationship Id="coreR37985AF6" Type="http://schemas.openxmlformats.org/package/2006/relationships/metadata/core-properties" Target="/docProps/core.xml" /><Relationship Id="customR37985A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konstruktér / kamnářka konstruktérka individuálně stavěných topidel (kód: 36-125-H)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pro stavbu individuálně stavěných topidel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zadání individuálně stavěného topidla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Dimenzování individuálně stavěného topidla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technické dokumentace individuálně stavěného topidla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Technická příprava stavby individuálních topidel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realizace stavby individuálně stavěného topidla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Obchodní jednání s klientem a subdodavateli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přestavba a opravy individuálně stavěných topidel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Dimenzování spalinových cest, připojování spotřebičů paliv, požární a provozní bezpečnost spotřebičů a spalinových cest</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20.4.2026 0:52:47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pro stavbu individuálně stavěných topidel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prováděcí stavební výkresy objektu, který má být vytápěn individuálně stavěným topidlem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br w:type="textWrapping"/>
        <w:t>s ústním vysvětlením</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Používat normy a technické podklady pro individuálně stavěná topidla (ČSN 73 4230, ČSN 73 4231, ČSN 73 4232, ČSN EN 155 44:2006, ČSN EN 13 229)</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br w:type="textWrapping"/>
        <w:t>s ústním vysvětlením</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Analýza zadání individuálně stavěného topidla</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Získat potřebné podklady a informace od klienta</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Vyhodnotit zadání a podklady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Vysvětlit možnosti výběru znalce z oboru statika stavebních konstrukcí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 xml:space="preserve">Ústní ověření s výběrem znalce v oboru  statiky stavebních konstrukcí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d) Zajistit posouzení komína pro připojení topidla z hlediska konstrukce, PO a právních předpisů</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 s výběrem znalce v oboru komínové techniky</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e) Zpracovat nabídku řešení topidla s ohledem na technické a hygienické požadavky na vytápění a design</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s ústním vysvětlením</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Dimenzování individuálně stavěného topidla</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a) Vysvětlit principy konstrukce individuálně stavěných topidel - kachlová kamna lehká, polotěžká, těžká, hypokaustová, krb teplovzdušný, akumulační, nakreslit konstrukční schémata topidel</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a písemné ověření</w:t>
      </w:r>
    </w:p>
    <w:p>
      <w:pPr>
        <w:pStyle w:val="P16"/>
        <w:framePr w:w="6710" w:h="376" w:hRule="exact" w:wrap="none" w:vAnchor="page" w:hAnchor="margin" w:x="45" w:y="11098"/>
        <w:rPr>
          <w:rStyle w:val="C3"/>
          <w:rtl w:val="0"/>
        </w:rPr>
      </w:pPr>
    </w:p>
    <w:p>
      <w:pPr>
        <w:pStyle w:val="P17"/>
        <w:framePr w:w="6658" w:h="249" w:hRule="exact" w:wrap="none" w:vAnchor="page" w:hAnchor="margin" w:x="71" w:y="11154"/>
        <w:rPr>
          <w:rStyle w:val="C13"/>
          <w:rtl w:val="0"/>
        </w:rPr>
      </w:pPr>
      <w:r>
        <w:rPr>
          <w:rStyle w:val="C13"/>
          <w:rtl w:val="0"/>
        </w:rPr>
        <w:t>b) Vysvětlit fyzikální principy hoření a spalování paliv</w:t>
      </w:r>
    </w:p>
    <w:p>
      <w:pPr>
        <w:pStyle w:val="P30"/>
        <w:framePr w:w="3921" w:h="376" w:hRule="exact" w:wrap="none" w:vAnchor="page" w:hAnchor="margin" w:x="6800" w:y="11098"/>
        <w:rPr>
          <w:rStyle w:val="C3"/>
          <w:rtl w:val="0"/>
        </w:rPr>
      </w:pPr>
    </w:p>
    <w:p>
      <w:pPr>
        <w:pStyle w:val="P31"/>
        <w:framePr w:w="3839" w:h="249" w:hRule="exact" w:wrap="none" w:vAnchor="page" w:hAnchor="margin" w:x="6856" w:y="11154"/>
        <w:rPr>
          <w:rStyle w:val="C22"/>
          <w:rtl w:val="0"/>
        </w:rPr>
      </w:pPr>
      <w:r>
        <w:rPr>
          <w:rStyle w:val="C22"/>
          <w:rtl w:val="0"/>
        </w:rPr>
        <w:t>Písemné ověření s ústním vysvětlením</w:t>
      </w:r>
    </w:p>
    <w:p>
      <w:pPr>
        <w:pStyle w:val="P12"/>
        <w:framePr w:w="6710" w:h="376" w:hRule="exact" w:wrap="none" w:vAnchor="page" w:hAnchor="margin" w:x="45" w:y="11475"/>
        <w:rPr>
          <w:rStyle w:val="C3"/>
          <w:rtl w:val="0"/>
        </w:rPr>
      </w:pPr>
    </w:p>
    <w:p>
      <w:pPr>
        <w:pStyle w:val="P13"/>
        <w:framePr w:w="6658" w:h="249" w:hRule="exact" w:wrap="none" w:vAnchor="page" w:hAnchor="margin" w:x="71" w:y="11531"/>
        <w:rPr>
          <w:rStyle w:val="C11"/>
          <w:rtl w:val="0"/>
        </w:rPr>
      </w:pPr>
      <w:r>
        <w:rPr>
          <w:rStyle w:val="C11"/>
          <w:rtl w:val="0"/>
        </w:rPr>
        <w:t>c) Vysvětlit fyzikální principy přenosu tepla</w:t>
      </w:r>
    </w:p>
    <w:p>
      <w:pPr>
        <w:pStyle w:val="P28"/>
        <w:framePr w:w="3921" w:h="376" w:hRule="exact" w:wrap="none" w:vAnchor="page" w:hAnchor="margin" w:x="6800" w:y="11475"/>
        <w:rPr>
          <w:rStyle w:val="C3"/>
          <w:rtl w:val="0"/>
        </w:rPr>
      </w:pPr>
    </w:p>
    <w:p>
      <w:pPr>
        <w:pStyle w:val="P29"/>
        <w:framePr w:w="3839" w:h="249" w:hRule="exact" w:wrap="none" w:vAnchor="page" w:hAnchor="margin" w:x="6856" w:y="11531"/>
        <w:rPr>
          <w:rStyle w:val="C21"/>
          <w:rtl w:val="0"/>
        </w:rPr>
      </w:pPr>
      <w:r>
        <w:rPr>
          <w:rStyle w:val="C21"/>
          <w:rtl w:val="0"/>
        </w:rPr>
        <w:t>Písemné ověření s ústním vysvětlením</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Vypočítat tepelnou ztrátu prostoru určeného k vytápění, dle stavební dokumentace rodinného domu</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 s výpočtem</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 xml:space="preserve">e) Stanovit výpočtem rozměry konstrukčních prvků topidla -  topeniště, tahy, teplosměnné plochy</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Praktické předvedení s výpočtem</w:t>
      </w:r>
    </w:p>
    <w:p>
      <w:pPr>
        <w:pStyle w:val="P16"/>
        <w:framePr w:w="6710" w:h="376" w:hRule="exact" w:wrap="none" w:vAnchor="page" w:hAnchor="margin" w:x="45" w:y="13065"/>
        <w:rPr>
          <w:rStyle w:val="C3"/>
          <w:rtl w:val="0"/>
        </w:rPr>
      </w:pPr>
    </w:p>
    <w:p>
      <w:pPr>
        <w:pStyle w:val="P17"/>
        <w:framePr w:w="6658" w:h="249" w:hRule="exact" w:wrap="none" w:vAnchor="page" w:hAnchor="margin" w:x="71" w:y="13121"/>
        <w:rPr>
          <w:rStyle w:val="C13"/>
          <w:rtl w:val="0"/>
        </w:rPr>
      </w:pPr>
      <w:r>
        <w:rPr>
          <w:rStyle w:val="C13"/>
          <w:rtl w:val="0"/>
        </w:rPr>
        <w:t>f) Vyhotovit protokol o dimenzování topidla</w:t>
      </w:r>
    </w:p>
    <w:p>
      <w:pPr>
        <w:pStyle w:val="P30"/>
        <w:framePr w:w="3921" w:h="376" w:hRule="exact" w:wrap="none" w:vAnchor="page" w:hAnchor="margin" w:x="6800" w:y="13065"/>
        <w:rPr>
          <w:rStyle w:val="C3"/>
          <w:rtl w:val="0"/>
        </w:rPr>
      </w:pPr>
    </w:p>
    <w:p>
      <w:pPr>
        <w:pStyle w:val="P31"/>
        <w:framePr w:w="3839" w:h="249" w:hRule="exact" w:wrap="none" w:vAnchor="page" w:hAnchor="margin" w:x="6856" w:y="13121"/>
        <w:rPr>
          <w:rStyle w:val="C22"/>
          <w:rtl w:val="0"/>
        </w:rPr>
      </w:pPr>
      <w:r>
        <w:rPr>
          <w:rStyle w:val="C22"/>
          <w:rtl w:val="0"/>
        </w:rPr>
        <w:t>Praktické předvedení</w:t>
      </w:r>
    </w:p>
    <w:p>
      <w:pPr>
        <w:pStyle w:val="P32"/>
        <w:framePr w:w="10710" w:h="248" w:hRule="exact" w:wrap="none" w:vAnchor="page" w:hAnchor="margin" w:x="28" w:y="13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20.4.2026 0:52:47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technické dokumentace individuálně stavěného topidla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výkres axonometrie topidla - kachlových kamen, kachlového sporáku nebo krbu 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půdorys, řez, pohled, detaily s použitím SW</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opatření z hlediska PO stavebního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Vypracovat písemné součásti dokumentace - technickou zprávu, návod k používání a předávací protokol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Technická příprava stavby individuálních topidel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Vypracovat soupis materiálu (kachloví, spojovací a spárovací hmoty, kování, šamoty a izolační materiály)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vysvětlením</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Vypracovat objednávku materiálu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s ústním vysvětlením</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Vypracovat časový harmonogram subdodávek stavby topidla a prací prováděných subdodavateli</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s ústním vysvětlením</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Organizace realizace stavby individuálně stavěného topidla</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přípravné práce pro stavbu a přestavbu individuálně stavěných topidel</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Popsat dopravu a skladování materiálu</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Zadat práci nebo soubor prací zhotovitelům (zaměstnancům a subdodavatelům), definovat parametry díla, termíny zhotovení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s ústním vysvětlením</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stavební připravenost, kterou provádí subdodavatel (stavební prostupy atd.)</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Popsat kontrolu kvality prováděných prací, vyjmenovat kontrolované ukazatele</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Vysvětlit postup při převzetí práce a předání topidla zákazníkovi s kompletní technickou a provozní dokumentací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s ústním vysvětlením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20.4.2026 0:52:47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Obchodní jednání s klientem a subdodavateli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objednávku s potřebnými údaji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pohovor s klientem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technické, technologické a architektonické možnosti stavby topidla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 xml:space="preserve">d) Vysvětlit rozdíly mezi jednotlivými konstrukcemi topidel -  výhody a nevýhody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subdodavateli požadavky připravenosti stavby pro topidlo, např. stanovení únosnosti podlahy, prostupy stavebními konstrukcemi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 ústním vysvětlením</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20.4.2026 0:52:47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přestavba a opravy individuálně stavěných topidel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pro stavbu a přestavbu topidel, posouzení kvality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konstrukci kachlových kamen a sporáků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krbů s krbovou vložkou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konstrukci topidel s teplovodními systémy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technologii stavby a přestavby kachlových kamen a sporáků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požadavky BOZP, PO a hygieny práce při kamnářských pracích</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vliv konstrukce topidel na požární ochranu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a 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Popsat nářadí, mechanizované nářadí, stroje a zařízení a pracovní pomůcky pro zednické a kamnářské práce</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Písemné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Popsat pracovní postupy upravování kamnářských keramických a kovových materiálů ručně a strojně</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Písemné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přípravu kamnářských stavebních hmot (kachloví, spojovacích a spárovacích hmot) při stavbě topidel</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Písemné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Popsat způsoby spojování kamnářských materiálů na hlínu a lepidla</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Písemné a 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Popsat technologii stavby spalovacích komor kamen</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Písemné a ústní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m) Popsat technologii stavby tahových systémů</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Písemné a ústní ověření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n) Popsat technologii stavby opláštění topidel (akumulační, žáruvzdorné atd.)</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Písemné a ústní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o) Popsat technologii spárování kachlových topidel</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Písemné a 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 xml:space="preserve">p) Popsat  způsoby připojování topidel na komín</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Písemné a ústní ověření</w:t>
      </w:r>
    </w:p>
    <w:p>
      <w:pPr>
        <w:pStyle w:val="P12"/>
        <w:framePr w:w="6710" w:h="376" w:hRule="exact" w:wrap="none" w:vAnchor="page" w:hAnchor="margin" w:x="45" w:y="9912"/>
        <w:rPr>
          <w:rStyle w:val="C3"/>
          <w:rtl w:val="0"/>
        </w:rPr>
      </w:pPr>
    </w:p>
    <w:p>
      <w:pPr>
        <w:pStyle w:val="P13"/>
        <w:framePr w:w="6658" w:h="249" w:hRule="exact" w:wrap="none" w:vAnchor="page" w:hAnchor="margin" w:x="71" w:y="9968"/>
        <w:rPr>
          <w:rStyle w:val="C11"/>
          <w:rtl w:val="0"/>
        </w:rPr>
      </w:pPr>
      <w:r>
        <w:rPr>
          <w:rStyle w:val="C11"/>
          <w:rtl w:val="0"/>
        </w:rPr>
        <w:t>q) Popsat pracovní postupy přestavování a opravování topidel</w:t>
      </w:r>
    </w:p>
    <w:p>
      <w:pPr>
        <w:pStyle w:val="P28"/>
        <w:framePr w:w="3921" w:h="376" w:hRule="exact" w:wrap="none" w:vAnchor="page" w:hAnchor="margin" w:x="6800" w:y="9912"/>
        <w:rPr>
          <w:rStyle w:val="C3"/>
          <w:rtl w:val="0"/>
        </w:rPr>
      </w:pPr>
    </w:p>
    <w:p>
      <w:pPr>
        <w:pStyle w:val="P29"/>
        <w:framePr w:w="3839" w:h="249" w:hRule="exact" w:wrap="none" w:vAnchor="page" w:hAnchor="margin" w:x="6856" w:y="9968"/>
        <w:rPr>
          <w:rStyle w:val="C21"/>
          <w:rtl w:val="0"/>
        </w:rPr>
      </w:pPr>
      <w:r>
        <w:rPr>
          <w:rStyle w:val="C21"/>
          <w:rtl w:val="0"/>
        </w:rPr>
        <w:t>Písemné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r) Popsat pracovní postupy instalace krbových vložek</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Písemné a ústní ověření</w:t>
      </w:r>
    </w:p>
    <w:p>
      <w:pPr>
        <w:pStyle w:val="P12"/>
        <w:framePr w:w="6710" w:h="376" w:hRule="exact" w:wrap="none" w:vAnchor="page" w:hAnchor="margin" w:x="45" w:y="10664"/>
        <w:rPr>
          <w:rStyle w:val="C3"/>
          <w:rtl w:val="0"/>
        </w:rPr>
      </w:pPr>
    </w:p>
    <w:p>
      <w:pPr>
        <w:pStyle w:val="P13"/>
        <w:framePr w:w="6658" w:h="249" w:hRule="exact" w:wrap="none" w:vAnchor="page" w:hAnchor="margin" w:x="71" w:y="10720"/>
        <w:rPr>
          <w:rStyle w:val="C11"/>
          <w:rtl w:val="0"/>
        </w:rPr>
      </w:pPr>
      <w:r>
        <w:rPr>
          <w:rStyle w:val="C11"/>
          <w:rtl w:val="0"/>
        </w:rPr>
        <w:t>s) Popsat pracovní postupy čištění a udržování topidel</w:t>
      </w:r>
    </w:p>
    <w:p>
      <w:pPr>
        <w:pStyle w:val="P28"/>
        <w:framePr w:w="3921" w:h="376" w:hRule="exact" w:wrap="none" w:vAnchor="page" w:hAnchor="margin" w:x="6800" w:y="10664"/>
        <w:rPr>
          <w:rStyle w:val="C3"/>
          <w:rtl w:val="0"/>
        </w:rPr>
      </w:pPr>
    </w:p>
    <w:p>
      <w:pPr>
        <w:pStyle w:val="P29"/>
        <w:framePr w:w="3839" w:h="249" w:hRule="exact" w:wrap="none" w:vAnchor="page" w:hAnchor="margin" w:x="6856" w:y="10720"/>
        <w:rPr>
          <w:rStyle w:val="C21"/>
          <w:rtl w:val="0"/>
        </w:rPr>
      </w:pPr>
      <w:r>
        <w:rPr>
          <w:rStyle w:val="C21"/>
          <w:rtl w:val="0"/>
        </w:rPr>
        <w:t>Písemné a ústní ověření</w:t>
      </w:r>
    </w:p>
    <w:p>
      <w:pPr>
        <w:pStyle w:val="P16"/>
        <w:framePr w:w="6710" w:h="376" w:hRule="exact" w:wrap="none" w:vAnchor="page" w:hAnchor="margin" w:x="45" w:y="11041"/>
        <w:rPr>
          <w:rStyle w:val="C3"/>
          <w:rtl w:val="0"/>
        </w:rPr>
      </w:pPr>
    </w:p>
    <w:p>
      <w:pPr>
        <w:pStyle w:val="P17"/>
        <w:framePr w:w="6658" w:h="249" w:hRule="exact" w:wrap="none" w:vAnchor="page" w:hAnchor="margin" w:x="71" w:y="11097"/>
        <w:rPr>
          <w:rStyle w:val="C13"/>
          <w:rtl w:val="0"/>
        </w:rPr>
      </w:pPr>
      <w:r>
        <w:rPr>
          <w:rStyle w:val="C13"/>
          <w:rtl w:val="0"/>
        </w:rPr>
        <w:t>t) Popsat technologické postupy omítání topidel</w:t>
      </w:r>
    </w:p>
    <w:p>
      <w:pPr>
        <w:pStyle w:val="P30"/>
        <w:framePr w:w="3921" w:h="376" w:hRule="exact" w:wrap="none" w:vAnchor="page" w:hAnchor="margin" w:x="6800" w:y="11041"/>
        <w:rPr>
          <w:rStyle w:val="C3"/>
          <w:rtl w:val="0"/>
        </w:rPr>
      </w:pPr>
    </w:p>
    <w:p>
      <w:pPr>
        <w:pStyle w:val="P31"/>
        <w:framePr w:w="3839" w:h="249" w:hRule="exact" w:wrap="none" w:vAnchor="page" w:hAnchor="margin" w:x="6856" w:y="11097"/>
        <w:rPr>
          <w:rStyle w:val="C22"/>
          <w:rtl w:val="0"/>
        </w:rPr>
      </w:pPr>
      <w:r>
        <w:rPr>
          <w:rStyle w:val="C22"/>
          <w:rtl w:val="0"/>
        </w:rPr>
        <w:t>Písemné a ústní ověření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u) Popsat technologické postupy omítání kamnářských materiálů</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Písemné a ústní ověření</w:t>
      </w:r>
    </w:p>
    <w:p>
      <w:pPr>
        <w:pStyle w:val="P16"/>
        <w:framePr w:w="6710" w:h="376" w:hRule="exact" w:wrap="none" w:vAnchor="page" w:hAnchor="margin" w:x="45" w:y="11793"/>
        <w:rPr>
          <w:rStyle w:val="C3"/>
          <w:rtl w:val="0"/>
        </w:rPr>
      </w:pPr>
    </w:p>
    <w:p>
      <w:pPr>
        <w:pStyle w:val="P17"/>
        <w:framePr w:w="6658" w:h="249" w:hRule="exact" w:wrap="none" w:vAnchor="page" w:hAnchor="margin" w:x="71" w:y="11849"/>
        <w:rPr>
          <w:rStyle w:val="C13"/>
          <w:rtl w:val="0"/>
        </w:rPr>
      </w:pPr>
      <w:r>
        <w:rPr>
          <w:rStyle w:val="C13"/>
          <w:rtl w:val="0"/>
        </w:rPr>
        <w:t>v) Vysvětlit topení v lokálních topidlech</w:t>
      </w:r>
    </w:p>
    <w:p>
      <w:pPr>
        <w:pStyle w:val="P30"/>
        <w:framePr w:w="3921" w:h="376" w:hRule="exact" w:wrap="none" w:vAnchor="page" w:hAnchor="margin" w:x="6800" w:y="11793"/>
        <w:rPr>
          <w:rStyle w:val="C3"/>
          <w:rtl w:val="0"/>
        </w:rPr>
      </w:pPr>
    </w:p>
    <w:p>
      <w:pPr>
        <w:pStyle w:val="P31"/>
        <w:framePr w:w="3839" w:h="249" w:hRule="exact" w:wrap="none" w:vAnchor="page" w:hAnchor="margin" w:x="6856" w:y="11849"/>
        <w:rPr>
          <w:rStyle w:val="C22"/>
          <w:rtl w:val="0"/>
        </w:rPr>
      </w:pPr>
      <w:r>
        <w:rPr>
          <w:rStyle w:val="C22"/>
          <w:rtl w:val="0"/>
        </w:rPr>
        <w:t>Ústní ověření</w:t>
      </w:r>
    </w:p>
    <w:p>
      <w:pPr>
        <w:pStyle w:val="P32"/>
        <w:framePr w:w="10710" w:h="248" w:hRule="exact" w:wrap="none" w:vAnchor="page" w:hAnchor="margin" w:x="28" w:y="12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20.4.2026 0:52:47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Dimenzování spalinových cest, připojování spotřebičů paliv, požární a provozní bezpečnost spotřebičů a spalinových cest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označování komínů podle ČSN 73 4201 a ČSN EN 1443</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dimenzování spalinových cest podle ČSN EN 13384-1+A2</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Dimenzovat spalinovou cestu pomocí diagramů výrobců systémových</w:t>
        <w:br w:type="textWrapping"/>
        <w:t>komínů</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podmínky připojování topidel na komín dle ČSN 73 4201</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br w:type="textWrapping"/>
        <w:t>s ústním vysvětlením</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způsoby připojování topidel na komín ocelovým kouřovodem (po vodě, po kouři)</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Popsat kontrolu spalinové cesty od topeniště po sopouch komína před obezděním</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h) Popsat způsoby provedení nového sopouchu do jednovrstvého a vícevrstvého komína</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Ústní ověření</w:t>
      </w:r>
    </w:p>
    <w:p>
      <w:pPr>
        <w:pStyle w:val="P32"/>
        <w:framePr w:w="10710" w:h="248" w:hRule="exact" w:wrap="none" w:vAnchor="page" w:hAnchor="margin" w:x="28" w:y="7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20.4.2026 0:52:47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kompetencí "Dimenzování individuálně stavěného topidla" a "Vypracování technické dokumentace individuálně stavěného topidla", může uchazeč použít vlastní počítač s osobně používaným návrhovým software a knihovnami dodavatelů materiálů. Pokud AOs zajistí na svém počítači instalaci pro uchazeče potřebného SW bude použit počítač AOs.</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43"/>
        <w:rPr>
          <w:rStyle w:val="C3"/>
          <w:rtl w:val="0"/>
        </w:rPr>
      </w:pPr>
    </w:p>
    <w:p>
      <w:pPr>
        <w:pStyle w:val="P35"/>
        <w:framePr w:w="10710" w:h="340" w:hRule="exact" w:wrap="none" w:vAnchor="page" w:hAnchor="margin" w:x="28" w:y="9243"/>
        <w:rPr>
          <w:rStyle w:val="C25"/>
          <w:rtl w:val="0"/>
        </w:rPr>
      </w:pPr>
      <w:r>
        <w:rPr>
          <w:rStyle w:val="C25"/>
          <w:rtl w:val="0"/>
        </w:rPr>
        <w:t>Výsledné hodnocení</w:t>
      </w:r>
    </w:p>
    <w:p>
      <w:pPr>
        <w:keepNext w:val="0"/>
        <w:keepLines w:val="0"/>
        <w:framePr w:w="10766" w:h="1497" w:hRule="exact" w:wrap="none" w:vAnchor="page" w:hAnchor="margin" w:x="0" w:y="9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Počet zkoušejících</w:t>
      </w:r>
    </w:p>
    <w:p>
      <w:pPr>
        <w:keepNext w:val="0"/>
        <w:keepLines w:val="0"/>
        <w:framePr w:w="10766" w:h="1036" w:hRule="exact" w:wrap="none" w:vAnchor="page" w:hAnchor="margin" w:x="0" w:y="11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20.4.2026 0:52:47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nejméně 5 let praxe ve funkci vedoucího pracovníka v oboru kamnářských prací,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nejméně 5 let praxe ve funkci vedoucího pracovníka v oboru kamnářských prací,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minimálně 5 let praxe v povolání učitele odborného výcviku v oboru vzdělání 36-67-H/02 kamnář nebo 82-41-M/12 výtvarné zpracování keramiky a porcelánu, zaměření kamnářství,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a pedagogické vzdělání dle § 9 odst. 5 písm. b) zákona č. 563/2004 Sb., o pedagogických pracovnících, minimálně 5 let praxe v povolání učitele odborného výcviku v oboru vzdělání 36-67-H/02 kamnář nebo 82-41-M/12 výtvarné zpracování keramiky a porcelánu, zaměření kamnářství,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nejméně 5 let praxe ve funkci projektanta topidel nebo vedoucího pracovníka v oboru kamnářských prací, odpovídající aktuálnímu obsahu příslušné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20.4.2026 0:52:47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výrobců materiálů pro stavbu a provoz lokálních topidel a komínů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průmyslově vyráběných lokáních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objektu, ve kterém má být realizována stavba topidla</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pro návrh topidel (uchazeč může použít své)</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pro stavbu topidel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strojní zařízení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Topidlo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topidel s teplovodním vytápěním</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materiálů a ceníky kamnářských prací</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kamnářských prací (kniha BOZP a PO, kniha jízd)</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1951"/>
        <w:rPr>
          <w:rStyle w:val="C3"/>
          <w:rtl w:val="0"/>
        </w:rPr>
      </w:pPr>
    </w:p>
    <w:p>
      <w:pPr>
        <w:pStyle w:val="P35"/>
        <w:framePr w:w="10710" w:h="340" w:hRule="exact" w:wrap="none" w:vAnchor="page" w:hAnchor="margin" w:x="28" w:y="11951"/>
        <w:rPr>
          <w:rStyle w:val="C25"/>
          <w:rtl w:val="0"/>
        </w:rPr>
      </w:pPr>
      <w:r>
        <w:rPr>
          <w:rStyle w:val="C25"/>
          <w:rtl w:val="0"/>
        </w:rPr>
        <w:t>Doba přípravy na zkoušku</w:t>
      </w:r>
    </w:p>
    <w:p>
      <w:pPr>
        <w:keepNext w:val="0"/>
        <w:keepLines w:val="0"/>
        <w:framePr w:w="10766" w:h="806" w:hRule="exact" w:wrap="none" w:vAnchor="page" w:hAnchor="margin" w:x="0" w:y="12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324"/>
        <w:rPr>
          <w:rStyle w:val="C3"/>
          <w:rtl w:val="0"/>
        </w:rPr>
      </w:pPr>
    </w:p>
    <w:p>
      <w:pPr>
        <w:pStyle w:val="P35"/>
        <w:framePr w:w="10710" w:h="340" w:hRule="exact" w:wrap="none" w:vAnchor="page" w:hAnchor="margin" w:x="28" w:y="13324"/>
        <w:rPr>
          <w:rStyle w:val="C25"/>
          <w:rtl w:val="0"/>
        </w:rPr>
      </w:pPr>
      <w:r>
        <w:rPr>
          <w:rStyle w:val="C25"/>
          <w:rtl w:val="0"/>
        </w:rPr>
        <w:t>Doba pro vykonání zkoušky</w:t>
      </w:r>
    </w:p>
    <w:p>
      <w:pPr>
        <w:keepNext w:val="0"/>
        <w:keepLines w:val="0"/>
        <w:framePr w:w="10766" w:h="806" w:hRule="exact" w:wrap="none" w:vAnchor="page" w:hAnchor="margin" w:x="0" w:y="13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vlastní zkoušky jednoho uchazeče (bez času na přestávky a na přípravu) je 24 hodin (hodinou se rozumí 60 minut). Zkouška bude rozložena do více dnů. </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20.4.2026 0:52:47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20.4.2026 0:52:47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4B5E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8757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