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E8D367" Type="http://schemas.openxmlformats.org/officeDocument/2006/relationships/officeDocument" Target="/word/document.xml" /><Relationship Id="coreR54E8D367" Type="http://schemas.openxmlformats.org/package/2006/relationships/metadata/core-properties" Target="/docProps/core.xml" /><Relationship Id="customR54E8D3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Krajinář (kód: 41-038-H)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Kultivační práce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ochranných prostředků proti chorobám a škůdcům okrasných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Způsoby řezu okrasných dřevin na trvalém stanovišti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Měřičské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sadovnickém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 zahrad, parků a krajiny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07.11.2007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22.10.2026 10:15:46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přípravě na ověřování kompetencí je zapotřebí respektovat průběh vegetačního roku v zemědělství. Je vhodné, podle stavu počasí a vývoje rostlin, kumulovat vše tak, aby jednotlivá kritéria mohla být splněna v nejpříhodnějším období. Současně je vhodné při jejich ověřování postupovat od jednodušších ke komplikovanějším.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Sestava kompetencí pro uznání této dílčí kvalifikace je poměrně rozsáhlá – to mimo jiné vypovídá o její profesní náročnosti. Z tohoto důvodu, ale také s přihlédnutím k výrobnímu zaměření a vybavení ověřovacího pracoviště, není nutné ve všech případech splnit všechna kritéria – mnohde je odpovídající i slovní vyjádření.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výsledné práce i k časovému hledisku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22.10.2026 10:15:46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Krajinář, 22.10.2026 10:15:46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