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5F39DC" Type="http://schemas.openxmlformats.org/officeDocument/2006/relationships/officeDocument" Target="/word/document.xml" /><Relationship Id="coreR165F39DC" Type="http://schemas.openxmlformats.org/package/2006/relationships/metadata/core-properties" Target="/docProps/core.xml" /><Relationship Id="customR165F39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okrasných rostlin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Kultivační práce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okrasných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Způsoby řezu okrasných dřevin na trvalém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Zakládání a údržba travnatých ploch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Měřičské práce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sadovnickém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 zahrad, parků a krajiny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07.11.2007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Krajinář, 2.10.2026 3:49:44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jednotlivá kritéria mohla být splněna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dílčí kvalifikace je poměrně rozsáhlá – to mimo jiné vypovídá o její profesní náročnosti. Z tohoto důvodu, ale také s přihlédnutím k výrobnímu zaměření a vybavení ověřovacího pracoviště, není nutné ve všech případech splnit všechna kritéria – mnohde je odpovídající i slovní vyjádření.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Krajinář, 2.10.2026 3:49:44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Krajinář, 2.10.2026 3:49:44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