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4FCEB" Type="http://schemas.openxmlformats.org/officeDocument/2006/relationships/officeDocument" Target="/word/document.xml" /><Relationship Id="coreR6DF4FCEB" Type="http://schemas.openxmlformats.org/package/2006/relationships/metadata/core-properties" Target="/docProps/core.xml" /><Relationship Id="customR6DF4FC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izolací proti chemickým vlivům (kód: 36-043-H)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izolací proti chemickým vlivům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izolací proti chemickým vlivům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izolací proti chemickým vlivům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obkladů, dlažeb a vyzdívek proti chemickým vlivům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stěrkové izolace proti chemickým vlivům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laminátové izolace proti chemickým vlivům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foliové izolace proti chemickým vlivům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lité chemicky odolné podlahy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keramických dlažeb, obkladů a vyzdívek do chemicky odolných tmelů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stěrkové izolace proti chemickým vlivům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laminátové izolace proti chemickým vlivům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foliové izolace proti chemickým vlivům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lité chemicky odolné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20.10.2026 12:57:34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http://katalog.nsp.cz/karta_p.aspx?id_jp=101126&amp;kod_sm1=41).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tak, že uchazeč nejdříve absolvuje teoretické otázky a pak se přikročí k praktickému ověření jeho znalostí a dovedností při provádění izolačních prací, kde se ověří znalost postupů a kvalita práce. Venkovní práce mohou probíhat pouze za technologicky příznivých klimatických podmínek.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způsobilostí je třeba hodnotit především dodržování technologického postupu, organizaci práce, volbu a ovládání vhodného nářadí a strojního a zkušebního zařízení. Dále je nutno posoudit dodržování předpisů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 a potřebné mechanizační nebo měřicí prostředky.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20.10.2026 12:57:34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20.10.2026 12:57:34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