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195CA5" Type="http://schemas.openxmlformats.org/officeDocument/2006/relationships/officeDocument" Target="/word/document.xml" /><Relationship Id="coreRD195CA5" Type="http://schemas.openxmlformats.org/package/2006/relationships/metadata/core-properties" Target="/docProps/core.xml" /><Relationship Id="customRD195C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izolací proti chemickým vlivům (kód: 36-043-H)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izolací proti chemickým vlivům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izolací proti chemickým vlivům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izolací proti chemickým vlivům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obkladů, dlažeb a vyzdívek proti chemickým vlivům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stěrkové izolace proti chemickým vlivům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laminátové izolace proti chemickým vlivům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foliové izolace proti chemickým vlivům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lité chemicky odolné podlahy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keramických dlažeb, obkladů a vyzdívek do chemicky odolných tmelů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stěrkové izolace proti chemickým vlivům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laminátové izolace proti chemickým vlivům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foliové izolace proti chemickým vlivům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lité chemicky odolné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30.9.2026 7:36:09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http://katalog.nsp.cz/karta_p.aspx?id_jp=101126&amp;kod_sm1=41).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tak, že uchazeč nejdříve absolvuje teoretické otázky a pak se přikročí k praktickému ověření jeho znalostí a dovedností při provádění izolačních prací, kde se ověří znalost postupů a kvalita práce. Venkovní práce mohou probíhat pouze za technologicky příznivých klimatických podmínek.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způsobilostí je třeba hodnotit především dodržování technologického postupu, organizaci práce, volbu a ovládání vhodného nářadí a strojního a zkušebního zařízení. Dále je nutno posoudit dodržování předpisů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 a potřebné mechanizační nebo měřicí prostředky.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30.9.2026 7:36:09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30.9.2026 7:36:09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