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E41D9A" Type="http://schemas.openxmlformats.org/officeDocument/2006/relationships/officeDocument" Target="/word/document.xml" /><Relationship Id="coreRBE41D9A" Type="http://schemas.openxmlformats.org/package/2006/relationships/metadata/core-properties" Target="/docProps/core.xml" /><Relationship Id="customRBE41D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izolací proti chemickým vlivům (kód: 36-043-H)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izolací proti chemickým vlivům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izolací proti chemickým vlivům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izolací proti chemickým vlivům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obkladů, dlažeb a vyzdívek proti chemickým vlivům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stěrkové izolace proti chemickým vlivům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laminátové izolace proti chemickým vlivům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foliové izolace proti chemickým vlivům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lité chemicky odolné podlahy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keramických dlažeb, obkladů a vyzdívek do chemicky odolných tmelů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stěrkové izolace proti chemickým vlivům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laminátové izolace proti chemickým vlivům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foliové izolace proti chemickým vlivům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lité chemicky odolné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10.9.2026 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http://katalog.nsp.cz/karta_p.aspx?id_jp=101126&amp;kod_sm1=41).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tak, že uchazeč nejdříve absolvuje teoretické otázky a pak se přikročí k praktickému ověření jeho znalostí a dovedností při provádění izolačních prací, kde se ověří znalost postupů a kvalita práce. Venkovní práce mohou probíhat pouze za technologicky příznivých klimatických podmínek.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způsobilostí je třeba hodnotit především dodržování technologického postupu, organizaci práce, volbu a ovládání vhodného nářadí a strojního a zkušebního zařízení. Dále je nutno posoudit dodržování předpisů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 a potřebné mechanizační nebo měřicí prostředky.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10.9.2026 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10.9.2026 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