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26A494" Type="http://schemas.openxmlformats.org/officeDocument/2006/relationships/officeDocument" Target="/word/document.xml" /><Relationship Id="coreR1226A494" Type="http://schemas.openxmlformats.org/package/2006/relationships/metadata/core-properties" Target="/docProps/core.xml" /><Relationship Id="customR1226A4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dispečer / technička dispečerka (kód: 21-028-M)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Dispečerské řízení technologického úseku hutní výroby a vazeb výrobních činností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Řešení organizačních a provozních problémů v hutní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Praktická orientace v materiálech a surovinách pro hutní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Interpretace systémů a standardů kvality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orientace v nákladových položkách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dispečer / technička dispečerka, 30.9.2026 5:02:41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https://nsp.cz/jednotka-prace/hutni-technik-dispecer#zdravotni-zpusobilost).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Řešení organizačních a provozních problémů v hutní výrobě (e72.Z.1212) zkoušející sdělí a nejpozději spolu s pozvánkou zašle uchazeči informaci, zda zkouška proběhne v provozním či simulovaném prostředí. Dále sdělí, na jakou oblast hutní výroby bude zkouška orientována (tavení a operace sekundární metalurgie, odlévání kontinuální, odlévání ingotů, odlitků, tyčí, válcování, kování, tepelné zpracování) a které části procesu hutní výroby budou ověřovány výhradně v simulovaném prostředí.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 (PC vybavené aktuálním simulačním programem hutních technologií) nikoliv v reálném prostředí.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dispečer / technička dispečerka, 30.9.2026 5:02:41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dispečer / technička dispečerka, 30.9.2026 5:02:41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