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05FBE3" Type="http://schemas.openxmlformats.org/officeDocument/2006/relationships/officeDocument" Target="/word/document.xml" /><Relationship Id="coreR6405FBE3" Type="http://schemas.openxmlformats.org/package/2006/relationships/metadata/core-properties" Target="/docProps/core.xml" /><Relationship Id="customR6405FB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mistr (kód: 21-029-M)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technologického úseku hutní výroby a vazeb výrobních činností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Řešení organizačních a provozních problémů v hutní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Praktická orientace v materiálech a surovinách pro hutní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Interpretace systémů a standardů kvality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orientace v ekonomice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28.01.2014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mistr, 20.10.2026 8:51:00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http://katalog.nsp.cz/karta_p.aspx?id_jp=5159&amp;kod_sm1=36).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zkoušku musí předložit výuční list v oboru hutník, nebo doklad o získání ÚPK hutník, nebo ÚPK Hutník tvářeč.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ověření v provozním či simulovaném prostředí, zkoušející sdělí a nejpozději spolu s pozvánkou zašle uchazeči informaci, zda zkouška proběhne v provozním či simulovaném prostředí, a dále jaké aspekty budou sledovány při výkonu činností a při nakládání s materiálem.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mistr, 20.10.2026 8:51:00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mistr, 20.10.2026 8:51:00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