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DAF687" Type="http://schemas.openxmlformats.org/officeDocument/2006/relationships/officeDocument" Target="/word/document.xml" /><Relationship Id="coreR7CDAF687" Type="http://schemas.openxmlformats.org/package/2006/relationships/metadata/core-properties" Target="/docProps/core.xml" /><Relationship Id="customR7CDAF6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operátor / technička operátorka (kód: 21-030-M)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automatizovaných systémů řízení (ASŘ) hutní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Praktická orientace v materiálech a surovinách pro hutní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Interpretace systémů a standardů kvality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orientace v nákladových položkách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 / technička operátorka, 30.9.2026 1:44:16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https://nsp.cz/jednotka-prace/hutni-technik-operator#zdravotni-zpusobilost).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Operativní řízení technologického úseku hutní výroby a vazeb výrobních činností v hutní výrobě (e71.D.9022) a Používání automatizovaných systémů řízení (ASŘ) hutní výroby (e71.D.9023)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 / technička operátorka, 30.9.2026 1:44:16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 / technička operátorka, 30.9.2026 1:44:16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