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F734D" Type="http://schemas.openxmlformats.org/officeDocument/2006/relationships/officeDocument" Target="/word/document.xml" /><Relationship Id="coreR45CF734D" Type="http://schemas.openxmlformats.org/package/2006/relationships/metadata/core-properties" Target="/docProps/core.xml" /><Relationship Id="customR45CF73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/ technička operátorka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automatizovaných systémů řízení (ASŘ)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https://nsp.cz/jednotka-prace/hutni-technik-operator#zdravotni-zpusobilost).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Operativní řízení technologického úseku hutní výroby a vazeb výrobních činností v hutní výrobě (e71.D.9022) a Používání automatizovaných systémů řízení (ASŘ) hutní výroby (e71.D.9023)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