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599E21" Type="http://schemas.openxmlformats.org/officeDocument/2006/relationships/officeDocument" Target="/word/document.xml" /><Relationship Id="coreR40599E21" Type="http://schemas.openxmlformats.org/package/2006/relationships/metadata/core-properties" Target="/docProps/core.xml" /><Relationship Id="customR40599E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operátor / technička operátorka (kód: 21-030-M)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automatizovaných systémů řízení (ASŘ)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 / technička operátorka, 30.9.2026 0:39:19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https://nsp.cz/jednotka-prace/hutni-technik-operator#zdravotni-zpusobilost).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Operativní řízení technologického úseku hutní výroby a vazeb výrobních činností v hutní výrobě (e71.D.9022) a Používání automatizovaných systémů řízení (ASŘ) hutní výroby (e71.D.9023)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 / technička operátorka, 30.9.2026 0:39:19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 / technička operátorka, 30.9.2026 0:39:19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