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14534" Type="http://schemas.openxmlformats.org/officeDocument/2006/relationships/officeDocument" Target="/word/document.xml" /><Relationship Id="coreR47D14534" Type="http://schemas.openxmlformats.org/package/2006/relationships/metadata/core-properties" Target="/docProps/core.xml" /><Relationship Id="customR47D14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druhů polotovarů a materiálů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automatizovaných systémů řízení (ASŘ) hutní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831" w:hRule="exact" w:wrap="none" w:vAnchor="page" w:hAnchor="margin" w:x="45" w:y="5644"/>
        <w:rPr>
          <w:rStyle w:val="C3"/>
          <w:rtl w:val="0"/>
        </w:rPr>
      </w:pPr>
    </w:p>
    <w:p>
      <w:pPr>
        <w:pStyle w:val="P13"/>
        <w:framePr w:w="6658" w:h="704" w:hRule="exact" w:wrap="none" w:vAnchor="page" w:hAnchor="margin" w:x="71" w:y="5700"/>
        <w:rPr>
          <w:rStyle w:val="C11"/>
          <w:rtl w:val="0"/>
        </w:rPr>
      </w:pPr>
      <w:r>
        <w:rPr>
          <w:rStyle w:val="C11"/>
          <w:rtl w:val="0"/>
        </w:rPr>
        <w:t>a) Popsat kapacitní a výrobní parametry výrobního zařízení (pro výrobu surového železa, pro výrobu oceli, pro válcování, pro tažení, pro úpravárenské činnosti na válcovně)</w:t>
      </w:r>
    </w:p>
    <w:p>
      <w:pPr>
        <w:pStyle w:val="P28"/>
        <w:framePr w:w="3921" w:h="831" w:hRule="exact" w:wrap="none" w:vAnchor="page" w:hAnchor="margin" w:x="6800" w:y="5644"/>
        <w:rPr>
          <w:rStyle w:val="C3"/>
          <w:rtl w:val="0"/>
        </w:rPr>
      </w:pPr>
    </w:p>
    <w:p>
      <w:pPr>
        <w:pStyle w:val="P29"/>
        <w:framePr w:w="3839" w:h="704" w:hRule="exact" w:wrap="none" w:vAnchor="page" w:hAnchor="margin" w:x="6856" w:y="5700"/>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Vypracování technologických postupů podle technické dokumentace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s ústním vysvětlením</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c) Stanovování druhů polotovarů a množství materiálů pro hutní výrobu podle konstrukční dokumentace</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bezpečnostní předpisy platné v hutní výrobě</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Písemné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Provádění technických zkoušek v hutní výrobě</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376" w:hRule="exact" w:wrap="none" w:vAnchor="page" w:hAnchor="margin" w:x="45" w:y="11171"/>
        <w:rPr>
          <w:rStyle w:val="C3"/>
          <w:rtl w:val="0"/>
        </w:rPr>
      </w:pPr>
    </w:p>
    <w:p>
      <w:pPr>
        <w:pStyle w:val="P13"/>
        <w:framePr w:w="6658" w:h="249" w:hRule="exact" w:wrap="none" w:vAnchor="page" w:hAnchor="margin" w:x="71" w:y="11227"/>
        <w:rPr>
          <w:rStyle w:val="C11"/>
          <w:rtl w:val="0"/>
        </w:rPr>
      </w:pPr>
      <w:r>
        <w:rPr>
          <w:rStyle w:val="C11"/>
          <w:rtl w:val="0"/>
        </w:rPr>
        <w:t>a) Popsat zkoušky hutních výrobků</w:t>
      </w:r>
    </w:p>
    <w:p>
      <w:pPr>
        <w:pStyle w:val="P28"/>
        <w:framePr w:w="3921" w:h="376" w:hRule="exact" w:wrap="none" w:vAnchor="page" w:hAnchor="margin" w:x="6800" w:y="11171"/>
        <w:rPr>
          <w:rStyle w:val="C3"/>
          <w:rtl w:val="0"/>
        </w:rPr>
      </w:pPr>
    </w:p>
    <w:p>
      <w:pPr>
        <w:pStyle w:val="P29"/>
        <w:framePr w:w="3839" w:h="249" w:hRule="exact" w:wrap="none" w:vAnchor="page" w:hAnchor="margin" w:x="6856" w:y="11227"/>
        <w:rPr>
          <w:rStyle w:val="C21"/>
          <w:rtl w:val="0"/>
        </w:rPr>
      </w:pPr>
      <w:r>
        <w:rPr>
          <w:rStyle w:val="C21"/>
          <w:rtl w:val="0"/>
        </w:rPr>
        <w:t>Písemné a ústní ověření</w:t>
      </w:r>
    </w:p>
    <w:p>
      <w:pPr>
        <w:pStyle w:val="P16"/>
        <w:framePr w:w="6710" w:h="607" w:hRule="exact" w:wrap="none" w:vAnchor="page" w:hAnchor="margin" w:x="45" w:y="11547"/>
        <w:rPr>
          <w:rStyle w:val="C3"/>
          <w:rtl w:val="0"/>
        </w:rPr>
      </w:pPr>
    </w:p>
    <w:p>
      <w:pPr>
        <w:pStyle w:val="P17"/>
        <w:framePr w:w="6658" w:h="480" w:hRule="exact" w:wrap="none" w:vAnchor="page" w:hAnchor="margin" w:x="71" w:y="11603"/>
        <w:rPr>
          <w:rStyle w:val="C13"/>
          <w:rtl w:val="0"/>
        </w:rPr>
      </w:pPr>
      <w:r>
        <w:rPr>
          <w:rStyle w:val="C13"/>
          <w:rtl w:val="0"/>
        </w:rPr>
        <w:t>b) Popsat základní parametry vstupních surovin a materiálů a jejich přezkušování</w:t>
      </w:r>
    </w:p>
    <w:p>
      <w:pPr>
        <w:pStyle w:val="P30"/>
        <w:framePr w:w="3921" w:h="607" w:hRule="exact" w:wrap="none" w:vAnchor="page" w:hAnchor="margin" w:x="6800" w:y="11547"/>
        <w:rPr>
          <w:rStyle w:val="C3"/>
          <w:rtl w:val="0"/>
        </w:rPr>
      </w:pPr>
    </w:p>
    <w:p>
      <w:pPr>
        <w:pStyle w:val="P31"/>
        <w:framePr w:w="3839" w:h="480" w:hRule="exact" w:wrap="none" w:vAnchor="page" w:hAnchor="margin" w:x="6856" w:y="11603"/>
        <w:rPr>
          <w:rStyle w:val="C22"/>
          <w:rtl w:val="0"/>
        </w:rPr>
      </w:pPr>
      <w:r>
        <w:rPr>
          <w:rStyle w:val="C22"/>
          <w:rtl w:val="0"/>
        </w:rPr>
        <w:t>Písemné a ústní ověření</w:t>
      </w:r>
    </w:p>
    <w:p>
      <w:pPr>
        <w:pStyle w:val="P32"/>
        <w:framePr w:w="10710" w:h="248" w:hRule="exact" w:wrap="none" w:vAnchor="page" w:hAnchor="margin" w:x="28" w:y="12267"/>
        <w:rPr>
          <w:rStyle w:val="C23"/>
          <w:rtl w:val="0"/>
        </w:rPr>
      </w:pPr>
      <w:r>
        <w:rPr>
          <w:rStyle w:val="C23"/>
          <w:rtl w:val="0"/>
        </w:rPr>
        <w:t>Je třeba splnit obě kritéria.</w:t>
      </w:r>
    </w:p>
    <w:p>
      <w:pPr>
        <w:pStyle w:val="P23"/>
        <w:framePr w:w="10710" w:h="340" w:hRule="exact" w:wrap="none" w:vAnchor="page" w:hAnchor="margin" w:x="28" w:y="12703"/>
        <w:rPr>
          <w:rStyle w:val="C18"/>
          <w:rtl w:val="0"/>
        </w:rPr>
      </w:pPr>
      <w:r>
        <w:rPr>
          <w:rStyle w:val="C18"/>
          <w:rtl w:val="0"/>
        </w:rPr>
        <w:t>Vedení technické dokumentace hutní výroby</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a) Popsat provozní dokumentaci v hutní výrobě a zásady jejího vedení</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Písemné a ústní ověření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3895"/>
        <w:rPr>
          <w:rStyle w:val="C3"/>
          <w:rtl w:val="0"/>
        </w:rPr>
      </w:pPr>
    </w:p>
    <w:p>
      <w:pPr>
        <w:pStyle w:val="P31"/>
        <w:framePr w:w="3839" w:h="480" w:hRule="exact" w:wrap="none" w:vAnchor="page" w:hAnchor="margin" w:x="6856" w:y="13951"/>
        <w:rPr>
          <w:rStyle w:val="C22"/>
          <w:rtl w:val="0"/>
        </w:rPr>
      </w:pPr>
      <w:r>
        <w:rPr>
          <w:rStyle w:val="C22"/>
          <w:rtl w:val="0"/>
        </w:rPr>
        <w:t>Praktické předvedení s ústním vysvětlením</w:t>
      </w:r>
    </w:p>
    <w:p>
      <w:pPr>
        <w:pStyle w:val="P32"/>
        <w:framePr w:w="10710" w:h="248" w:hRule="exact" w:wrap="none" w:vAnchor="page" w:hAnchor="margin" w:x="28" w:y="146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druhů polotovarů a materiálů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a polotovarů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Interpretace systémů a standardů kvality v hutní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systémy řízení kvality v hutní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Písemné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Orientace v ekonomice hutní výroby</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Popsat kontrolu plnění kvalitativních parametrů v jednotlivých výrobních úsecích hutní výroby</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Písemné a ústní ověření</w:t>
      </w:r>
    </w:p>
    <w:p>
      <w:pPr>
        <w:pStyle w:val="P16"/>
        <w:framePr w:w="6710" w:h="607" w:hRule="exact" w:wrap="none" w:vAnchor="page" w:hAnchor="margin" w:x="45" w:y="7665"/>
        <w:rPr>
          <w:rStyle w:val="C3"/>
          <w:rtl w:val="0"/>
        </w:rPr>
      </w:pPr>
    </w:p>
    <w:p>
      <w:pPr>
        <w:pStyle w:val="P17"/>
        <w:framePr w:w="6658" w:h="480" w:hRule="exact" w:wrap="none" w:vAnchor="page" w:hAnchor="margin" w:x="71" w:y="7721"/>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7665"/>
        <w:rPr>
          <w:rStyle w:val="C3"/>
          <w:rtl w:val="0"/>
        </w:rPr>
      </w:pPr>
    </w:p>
    <w:p>
      <w:pPr>
        <w:pStyle w:val="P31"/>
        <w:framePr w:w="3839" w:h="480" w:hRule="exact" w:wrap="none" w:vAnchor="page" w:hAnchor="margin" w:x="6856" w:y="7721"/>
        <w:rPr>
          <w:rStyle w:val="C22"/>
          <w:rtl w:val="0"/>
        </w:rPr>
      </w:pPr>
      <w:r>
        <w:rPr>
          <w:rStyle w:val="C22"/>
          <w:rtl w:val="0"/>
        </w:rPr>
        <w:t>Písemné a ústní ověření</w:t>
      </w:r>
    </w:p>
    <w:p>
      <w:pPr>
        <w:pStyle w:val="P32"/>
        <w:framePr w:w="10710" w:h="248" w:hRule="exact" w:wrap="none" w:vAnchor="page" w:hAnchor="margin" w:x="28" w:y="8385"/>
        <w:rPr>
          <w:rStyle w:val="C23"/>
          <w:rtl w:val="0"/>
        </w:rPr>
      </w:pPr>
      <w:r>
        <w:rPr>
          <w:rStyle w:val="C23"/>
          <w:rtl w:val="0"/>
        </w:rPr>
        <w:t>Je třeba splnit obě kritéria.</w:t>
      </w:r>
    </w:p>
    <w:p>
      <w:pPr>
        <w:pStyle w:val="P23"/>
        <w:framePr w:w="10710" w:h="340" w:hRule="exact" w:wrap="none" w:vAnchor="page" w:hAnchor="margin" w:x="28" w:y="8821"/>
        <w:rPr>
          <w:rStyle w:val="C18"/>
          <w:rtl w:val="0"/>
        </w:rPr>
      </w:pPr>
      <w:r>
        <w:rPr>
          <w:rStyle w:val="C18"/>
          <w:rtl w:val="0"/>
        </w:rPr>
        <w:t>Používání automatizovaných systémů řízení (ASŘ) hutní výroby</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typy automatizovaných systémů řízení hutní výroby</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Písemné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Vysvětlit použití automatizovaných systémů řízení (ASŘ) v útvaru technologie)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a ústní ověření</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programem pro technologii hutnické výroby)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103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pro vykonání zkoušky</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technolog, 30.9.2026 3:41:31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929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F2B7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03EF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