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DDF02F" Type="http://schemas.openxmlformats.org/officeDocument/2006/relationships/officeDocument" Target="/word/document.xml" /><Relationship Id="coreR5BDDF02F" Type="http://schemas.openxmlformats.org/package/2006/relationships/metadata/core-properties" Target="/docProps/core.xml" /><Relationship Id="customR5BDDF02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Elektrotechnik/elektrotechnička pro automatickou identifikaci RFID (kód: 26-033-M)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Elektrotechnik pro automatickou identifikaci (RFID)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Zásady ochrany zdraví a majetku, ochrana před úrazem elektrickým proudem, bezpečnost při obsluze a práci na elektrickém zařízení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Návrh a montáž systému pro automatickou identifikaci RFID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elektrických veličin, vyhodnocení naměřených hodnot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Nastavení a testování elektrických nebo elektronických zařízení automatické identifikace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Detekování závady a oprava zařízení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Evidování technických dat o průběhu a výsledcích práce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Elektrotechnik/elektrotechnička pro automatickou identifikaci RFID, 9.9.2026 23:04:36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49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(odkaz na povolání v NSP - https://www.nsp.cz/jednotka-prace/elektrotechnik-pro-automa#zdravotni-zpusobilost).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 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každému kritériu, které vyžaduje praktické předvedení nebo písemné ověření konkrétní situace, připraví autorizovaná osoba tři zadání, jedno ze zadání si uchazeč vylosuje.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každému kritériu, které vyžaduje písemné ověření obecné situace, připraví autorizovaná osoba jedno zadání.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splnění kompetence "Zásady ochrany zdraví a majetku, ochrana před úrazem elektrickým proudem, bezpečnost při obsluze a práci na elektrickém zařízení" kritéria a) se považuje uvedení příkladů přímých a nepřímých účinků elektrického proudu na lidský organismus, vliv velikosti a frekvence proudu a doby jeho působení.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splnění kompetence "Zásady ochrany zdraví a majetku, ochrana před úrazem elektrickým proudem, bezpečnost při obsluze a práci na elektrickém zařízení" kritéria b) se považuje znalost poskytnutí první pomoci při úrazu elektrickým výbojem, specifické následky výboje na organizmus, určení priorit při ošetření.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splnění kompetence "Zásady ochrany zdraví a majetku, ochrana před úrazem elektrickým proudem, bezpečnost při obsluze a práci na elektrickém zařízení" kritéria c) se považuje znalost poskytnutí první pomoci při úrazu elektrickým proudem, postup záchranných prací v závislosti na rozsahu úrazu (vyproštění, ověření životních funkcí, oživovací pokusy, ošetření poranění, přivolání lékařské pomoci).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 elektrotechnice, a to minimálně v rozsahu § 6 (elektrotechnik), nařízení vlády č. 194/2022 Sb. o požadavcích na odbornou způsobilost k výkonu činností na elektrickém zařízení a na odbornou způsobilost v 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Elektrotechnik/elektrotechnička pro automatickou identifikaci RFID, 9.9.2026 23:04:36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Magneta,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FCC průmyslové systémy,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RNDr. Anna Christianová, CSc.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Rašínova vysoká škola, s. r. o.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Elektrotechnik/elektrotechnička pro automatickou identifikaci RFID, 9.9.2026 23:04:36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