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552CC4" Type="http://schemas.openxmlformats.org/officeDocument/2006/relationships/officeDocument" Target="/word/document.xml" /><Relationship Id="coreR5C552CC4" Type="http://schemas.openxmlformats.org/package/2006/relationships/metadata/core-properties" Target="/docProps/core.xml" /><Relationship Id="customR5C552C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pro automatickou identifikaci RFID (kód: 26-033-M)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pro automatickou identifikaci RFID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a montáž systému pro automatickou identifikaci RFID</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Nastavení a testování elektrických nebo elektronických zařízení automatické identifikace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Evidování technických dat o průběhu a výsledcích práce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28.01.2014 do: 06.12.2020</w:t>
      </w:r>
    </w:p>
    <w:p>
      <w:pPr>
        <w:pStyle w:val="P21"/>
        <w:framePr w:w="7654" w:h="331" w:hRule="exact" w:wrap="none" w:vAnchor="page" w:hAnchor="margin" w:x="28" w:y="15940"/>
        <w:rPr>
          <w:rStyle w:val="C16"/>
          <w:rtl w:val="0"/>
        </w:rPr>
      </w:pPr>
      <w:r>
        <w:rPr>
          <w:rStyle w:val="C16"/>
          <w:rtl w:val="0"/>
        </w:rPr>
        <w:t>Elektrotechnik pro automatickou identifikaci RFID, 20.8.2026 20:14:08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účel a obsah základních norem z oblasti automatické identifikace RFID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Použít katalog součástek ke stanovení hodnot, které mají být naměřeny na správně fungujícím obvodu automatické identifikace a jednotlivých prvcích</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zdůvodnění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a popsat instalované prvky pro automatickou identifikaci, jejich příkon a napájení na předložených výkresech a obrazech</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zdůvodnění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831" w:hRule="exact" w:wrap="none" w:vAnchor="page" w:hAnchor="margin" w:x="45" w:y="7144"/>
        <w:rPr>
          <w:rStyle w:val="C3"/>
          <w:rtl w:val="0"/>
        </w:rPr>
      </w:pPr>
    </w:p>
    <w:p>
      <w:pPr>
        <w:pStyle w:val="P13"/>
        <w:framePr w:w="6658" w:h="704" w:hRule="exact" w:wrap="none" w:vAnchor="page" w:hAnchor="margin" w:x="71" w:y="7200"/>
        <w:rPr>
          <w:rStyle w:val="C11"/>
          <w:rtl w:val="0"/>
        </w:rPr>
      </w:pPr>
      <w:r>
        <w:rPr>
          <w:rStyle w:val="C11"/>
          <w:rtl w:val="0"/>
        </w:rPr>
        <w:t>a) Popsat účinky elektrického proudu na člověka. Za splnění kritéria se považuje uvedení příkladů přímých a nepřímých účinků elektrického proudu na lidský organismus, vliv velikosti a frekvence proudu a doby jeho působení</w:t>
      </w:r>
    </w:p>
    <w:p>
      <w:pPr>
        <w:pStyle w:val="P28"/>
        <w:framePr w:w="3921" w:h="831" w:hRule="exact" w:wrap="none" w:vAnchor="page" w:hAnchor="margin" w:x="6800" w:y="7144"/>
        <w:rPr>
          <w:rStyle w:val="C3"/>
          <w:rtl w:val="0"/>
        </w:rPr>
      </w:pPr>
    </w:p>
    <w:p>
      <w:pPr>
        <w:pStyle w:val="P29"/>
        <w:framePr w:w="3839" w:h="704" w:hRule="exact" w:wrap="none" w:vAnchor="page" w:hAnchor="margin" w:x="6856" w:y="7200"/>
        <w:rPr>
          <w:rStyle w:val="C21"/>
          <w:rtl w:val="0"/>
        </w:rPr>
      </w:pPr>
      <w:r>
        <w:rPr>
          <w:rStyle w:val="C21"/>
          <w:rtl w:val="0"/>
        </w:rPr>
        <w:t>Písemné ověření s ústním vysvětlením</w:t>
      </w:r>
    </w:p>
    <w:p>
      <w:pPr>
        <w:pStyle w:val="P16"/>
        <w:framePr w:w="6710" w:h="1055" w:hRule="exact" w:wrap="none" w:vAnchor="page" w:hAnchor="margin" w:x="45" w:y="7975"/>
        <w:rPr>
          <w:rStyle w:val="C3"/>
          <w:rtl w:val="0"/>
        </w:rPr>
      </w:pPr>
    </w:p>
    <w:p>
      <w:pPr>
        <w:pStyle w:val="P17"/>
        <w:framePr w:w="6658" w:h="928" w:hRule="exact" w:wrap="none" w:vAnchor="page" w:hAnchor="margin" w:x="71" w:y="8031"/>
        <w:rPr>
          <w:rStyle w:val="C13"/>
          <w:rtl w:val="0"/>
        </w:rPr>
      </w:pPr>
      <w:r>
        <w:rPr>
          <w:rStyle w:val="C13"/>
          <w:rtl w:val="0"/>
        </w:rPr>
        <w:t>b) Popsat poskytnutí první pomoci při úrazu elektrickým výbojem. Za splnění kritéria se považuje znalost poskytnutí první pomoci při úrazu elektrickým výbojem, specifické následky výboje na organizmus, určení priorit při ošetření</w:t>
      </w:r>
    </w:p>
    <w:p>
      <w:pPr>
        <w:pStyle w:val="P30"/>
        <w:framePr w:w="3921" w:h="1055" w:hRule="exact" w:wrap="none" w:vAnchor="page" w:hAnchor="margin" w:x="6800" w:y="7975"/>
        <w:rPr>
          <w:rStyle w:val="C3"/>
          <w:rtl w:val="0"/>
        </w:rPr>
      </w:pPr>
    </w:p>
    <w:p>
      <w:pPr>
        <w:pStyle w:val="P31"/>
        <w:framePr w:w="3839" w:h="928" w:hRule="exact" w:wrap="none" w:vAnchor="page" w:hAnchor="margin" w:x="6856" w:y="8031"/>
        <w:rPr>
          <w:rStyle w:val="C22"/>
          <w:rtl w:val="0"/>
        </w:rPr>
      </w:pPr>
      <w:r>
        <w:rPr>
          <w:rStyle w:val="C22"/>
          <w:rtl w:val="0"/>
        </w:rPr>
        <w:t>Písemné ověření s ústním vysvětlením</w:t>
      </w:r>
    </w:p>
    <w:p>
      <w:pPr>
        <w:pStyle w:val="P12"/>
        <w:framePr w:w="6710" w:h="1280" w:hRule="exact" w:wrap="none" w:vAnchor="page" w:hAnchor="margin" w:x="45" w:y="9030"/>
        <w:rPr>
          <w:rStyle w:val="C3"/>
          <w:rtl w:val="0"/>
        </w:rPr>
      </w:pPr>
    </w:p>
    <w:p>
      <w:pPr>
        <w:pStyle w:val="P13"/>
        <w:framePr w:w="6658" w:h="1153" w:hRule="exact" w:wrap="none" w:vAnchor="page" w:hAnchor="margin" w:x="71" w:y="9086"/>
        <w:rPr>
          <w:rStyle w:val="C11"/>
          <w:rtl w:val="0"/>
        </w:rPr>
      </w:pPr>
      <w:r>
        <w:rPr>
          <w:rStyle w:val="C11"/>
          <w:rtl w:val="0"/>
        </w:rPr>
        <w:t>c) Popsat poskytnutí první pomoci při úrazu elektrickým proudem. Za splnění kritéria se považuje znalost poskytnutí první pomoci při úrazu elektrickým proudem, postup záchranných prací v závislosti na rozsahu úrazu (vyproštění, ověření životních funkcí, oživovací pokusy, ošetření poranění, přivolání lékařské pomoci)</w:t>
      </w:r>
    </w:p>
    <w:p>
      <w:pPr>
        <w:pStyle w:val="P28"/>
        <w:framePr w:w="3921" w:h="1280" w:hRule="exact" w:wrap="none" w:vAnchor="page" w:hAnchor="margin" w:x="6800" w:y="9030"/>
        <w:rPr>
          <w:rStyle w:val="C3"/>
          <w:rtl w:val="0"/>
        </w:rPr>
      </w:pPr>
    </w:p>
    <w:p>
      <w:pPr>
        <w:pStyle w:val="P29"/>
        <w:framePr w:w="3839" w:h="1153" w:hRule="exact" w:wrap="none" w:vAnchor="page" w:hAnchor="margin" w:x="6856" w:y="9086"/>
        <w:rPr>
          <w:rStyle w:val="C21"/>
          <w:rtl w:val="0"/>
        </w:rPr>
      </w:pPr>
      <w:r>
        <w:rPr>
          <w:rStyle w:val="C21"/>
          <w:rtl w:val="0"/>
        </w:rPr>
        <w:t>Písemné ověření s ústním vysvětlením</w:t>
      </w:r>
    </w:p>
    <w:p>
      <w:pPr>
        <w:pStyle w:val="P16"/>
        <w:framePr w:w="6710" w:h="831" w:hRule="exact" w:wrap="none" w:vAnchor="page" w:hAnchor="margin" w:x="45" w:y="10310"/>
        <w:rPr>
          <w:rStyle w:val="C3"/>
          <w:rtl w:val="0"/>
        </w:rPr>
      </w:pPr>
    </w:p>
    <w:p>
      <w:pPr>
        <w:pStyle w:val="P17"/>
        <w:framePr w:w="6658" w:h="704" w:hRule="exact" w:wrap="none" w:vAnchor="page" w:hAnchor="margin" w:x="71" w:y="10366"/>
        <w:rPr>
          <w:rStyle w:val="C13"/>
          <w:rtl w:val="0"/>
        </w:rPr>
      </w:pPr>
      <w:r>
        <w:rPr>
          <w:rStyle w:val="C13"/>
          <w:rtl w:val="0"/>
        </w:rPr>
        <w:t>d) Vysvětlit princip proudového chrániče, uvést příklady použití nakreslením schématu zapojení proudového chrániče a vysvětlit jeho funkci, uvést příklady použití v elektrických instalacích</w:t>
      </w:r>
    </w:p>
    <w:p>
      <w:pPr>
        <w:pStyle w:val="P30"/>
        <w:framePr w:w="3921" w:h="831" w:hRule="exact" w:wrap="none" w:vAnchor="page" w:hAnchor="margin" w:x="6800" w:y="10310"/>
        <w:rPr>
          <w:rStyle w:val="C3"/>
          <w:rtl w:val="0"/>
        </w:rPr>
      </w:pPr>
    </w:p>
    <w:p>
      <w:pPr>
        <w:pStyle w:val="P31"/>
        <w:framePr w:w="3839" w:h="704" w:hRule="exact" w:wrap="none" w:vAnchor="page" w:hAnchor="margin" w:x="6856" w:y="10366"/>
        <w:rPr>
          <w:rStyle w:val="C22"/>
          <w:rtl w:val="0"/>
        </w:rPr>
      </w:pPr>
      <w:r>
        <w:rPr>
          <w:rStyle w:val="C22"/>
          <w:rtl w:val="0"/>
        </w:rPr>
        <w:t>Praktické předvedení a ústní zdůvodnění</w:t>
      </w:r>
    </w:p>
    <w:p>
      <w:pPr>
        <w:pStyle w:val="P32"/>
        <w:framePr w:w="10710" w:h="248" w:hRule="exact" w:wrap="none" w:vAnchor="page" w:hAnchor="margin" w:x="28" w:y="11254"/>
        <w:rPr>
          <w:rStyle w:val="C23"/>
          <w:rtl w:val="0"/>
        </w:rPr>
      </w:pPr>
      <w:r>
        <w:rPr>
          <w:rStyle w:val="C23"/>
          <w:rtl w:val="0"/>
        </w:rPr>
        <w:t>Je třeba splnit všechna kritéria.</w:t>
      </w:r>
    </w:p>
    <w:p>
      <w:pPr>
        <w:pStyle w:val="P23"/>
        <w:framePr w:w="10710" w:h="340" w:hRule="exact" w:wrap="none" w:vAnchor="page" w:hAnchor="margin" w:x="28" w:y="11690"/>
        <w:rPr>
          <w:rStyle w:val="C18"/>
          <w:rtl w:val="0"/>
        </w:rPr>
      </w:pPr>
      <w:r>
        <w:rPr>
          <w:rStyle w:val="C18"/>
          <w:rtl w:val="0"/>
        </w:rPr>
        <w:t>Návrh a montáž systému pro automatickou identifikaci RFID</w:t>
      </w:r>
    </w:p>
    <w:p>
      <w:pPr>
        <w:pStyle w:val="P24"/>
        <w:framePr w:w="6713" w:h="376" w:hRule="exact" w:wrap="none" w:vAnchor="page" w:hAnchor="margin" w:x="45" w:y="12129"/>
        <w:rPr>
          <w:rStyle w:val="C3"/>
          <w:rtl w:val="0"/>
        </w:rPr>
      </w:pPr>
    </w:p>
    <w:p>
      <w:pPr>
        <w:pStyle w:val="P25"/>
        <w:framePr w:w="6661" w:h="249" w:hRule="exact" w:wrap="none" w:vAnchor="page" w:hAnchor="margin" w:x="71" w:y="12200"/>
        <w:rPr>
          <w:rStyle w:val="C19"/>
          <w:rtl w:val="0"/>
        </w:rPr>
      </w:pPr>
      <w:r>
        <w:rPr>
          <w:rStyle w:val="C19"/>
          <w:rtl w:val="0"/>
        </w:rPr>
        <w:t>Kritéria hodnocení</w:t>
      </w:r>
    </w:p>
    <w:p>
      <w:pPr>
        <w:pStyle w:val="P26"/>
        <w:framePr w:w="3918" w:h="376" w:hRule="exact" w:wrap="none" w:vAnchor="page" w:hAnchor="margin" w:x="6803" w:y="12129"/>
        <w:rPr>
          <w:rStyle w:val="C3"/>
          <w:rtl w:val="0"/>
        </w:rPr>
      </w:pPr>
    </w:p>
    <w:p>
      <w:pPr>
        <w:pStyle w:val="P27"/>
        <w:framePr w:w="3836" w:h="249" w:hRule="exact" w:wrap="none" w:vAnchor="page" w:hAnchor="margin" w:x="6859" w:y="12200"/>
        <w:rPr>
          <w:rStyle w:val="C20"/>
          <w:rtl w:val="0"/>
        </w:rPr>
      </w:pPr>
      <w:r>
        <w:rPr>
          <w:rStyle w:val="C20"/>
          <w:rtl w:val="0"/>
        </w:rPr>
        <w:t>Způsoby ověření</w:t>
      </w:r>
    </w:p>
    <w:p>
      <w:pPr>
        <w:pStyle w:val="P12"/>
        <w:framePr w:w="6710" w:h="607" w:hRule="exact" w:wrap="none" w:vAnchor="page" w:hAnchor="margin" w:x="45" w:y="12505"/>
        <w:rPr>
          <w:rStyle w:val="C3"/>
          <w:rtl w:val="0"/>
        </w:rPr>
      </w:pPr>
    </w:p>
    <w:p>
      <w:pPr>
        <w:pStyle w:val="P13"/>
        <w:framePr w:w="6658" w:h="480" w:hRule="exact" w:wrap="none" w:vAnchor="page" w:hAnchor="margin" w:x="71" w:y="12561"/>
        <w:rPr>
          <w:rStyle w:val="C11"/>
          <w:rtl w:val="0"/>
        </w:rPr>
      </w:pPr>
      <w:r>
        <w:rPr>
          <w:rStyle w:val="C11"/>
          <w:rtl w:val="0"/>
        </w:rPr>
        <w:t>a) Rozlišit předložené elektronické prvky automatické identifikace a popsat jejich funkce</w:t>
      </w:r>
    </w:p>
    <w:p>
      <w:pPr>
        <w:pStyle w:val="P28"/>
        <w:framePr w:w="3921" w:h="607" w:hRule="exact" w:wrap="none" w:vAnchor="page" w:hAnchor="margin" w:x="6800" w:y="12505"/>
        <w:rPr>
          <w:rStyle w:val="C3"/>
          <w:rtl w:val="0"/>
        </w:rPr>
      </w:pPr>
    </w:p>
    <w:p>
      <w:pPr>
        <w:pStyle w:val="P29"/>
        <w:framePr w:w="3839" w:h="480" w:hRule="exact" w:wrap="none" w:vAnchor="page" w:hAnchor="margin" w:x="6856" w:y="12561"/>
        <w:rPr>
          <w:rStyle w:val="C21"/>
          <w:rtl w:val="0"/>
        </w:rPr>
      </w:pPr>
      <w:r>
        <w:rPr>
          <w:rStyle w:val="C21"/>
          <w:rtl w:val="0"/>
        </w:rPr>
        <w:t>Praktické předvedení a ústní zdůvodnění</w:t>
      </w:r>
    </w:p>
    <w:p>
      <w:pPr>
        <w:pStyle w:val="P16"/>
        <w:framePr w:w="6710" w:h="607" w:hRule="exact" w:wrap="none" w:vAnchor="page" w:hAnchor="margin" w:x="45" w:y="13112"/>
        <w:rPr>
          <w:rStyle w:val="C3"/>
          <w:rtl w:val="0"/>
        </w:rPr>
      </w:pPr>
    </w:p>
    <w:p>
      <w:pPr>
        <w:pStyle w:val="P17"/>
        <w:framePr w:w="6658" w:h="480" w:hRule="exact" w:wrap="none" w:vAnchor="page" w:hAnchor="margin" w:x="71" w:y="13168"/>
        <w:rPr>
          <w:rStyle w:val="C13"/>
          <w:rtl w:val="0"/>
        </w:rPr>
      </w:pPr>
      <w:r>
        <w:rPr>
          <w:rStyle w:val="C13"/>
          <w:rtl w:val="0"/>
        </w:rPr>
        <w:t>b) Nakreslit blokové schéma zvoleného identifikačního systému pro konkrétní aplikaci</w:t>
      </w:r>
    </w:p>
    <w:p>
      <w:pPr>
        <w:pStyle w:val="P30"/>
        <w:framePr w:w="3921" w:h="607" w:hRule="exact" w:wrap="none" w:vAnchor="page" w:hAnchor="margin" w:x="6800" w:y="13112"/>
        <w:rPr>
          <w:rStyle w:val="C3"/>
          <w:rtl w:val="0"/>
        </w:rPr>
      </w:pPr>
    </w:p>
    <w:p>
      <w:pPr>
        <w:pStyle w:val="P31"/>
        <w:framePr w:w="3839" w:h="480" w:hRule="exact" w:wrap="none" w:vAnchor="page" w:hAnchor="margin" w:x="6856" w:y="13168"/>
        <w:rPr>
          <w:rStyle w:val="C22"/>
          <w:rtl w:val="0"/>
        </w:rPr>
      </w:pPr>
      <w:r>
        <w:rPr>
          <w:rStyle w:val="C22"/>
          <w:rtl w:val="0"/>
        </w:rPr>
        <w:t>Praktické předvedení a ústní zdůvodnění</w:t>
      </w:r>
    </w:p>
    <w:p>
      <w:pPr>
        <w:pStyle w:val="P12"/>
        <w:framePr w:w="6710" w:h="376" w:hRule="exact" w:wrap="none" w:vAnchor="page" w:hAnchor="margin" w:x="45" w:y="13719"/>
        <w:rPr>
          <w:rStyle w:val="C3"/>
          <w:rtl w:val="0"/>
        </w:rPr>
      </w:pPr>
    </w:p>
    <w:p>
      <w:pPr>
        <w:pStyle w:val="P13"/>
        <w:framePr w:w="6658" w:h="249" w:hRule="exact" w:wrap="none" w:vAnchor="page" w:hAnchor="margin" w:x="71" w:y="13775"/>
        <w:rPr>
          <w:rStyle w:val="C11"/>
          <w:rtl w:val="0"/>
        </w:rPr>
      </w:pPr>
      <w:r>
        <w:rPr>
          <w:rStyle w:val="C11"/>
          <w:rtl w:val="0"/>
        </w:rPr>
        <w:t>c) Zpracovat kompletní technickou dokumentaci pro montáž</w:t>
      </w:r>
    </w:p>
    <w:p>
      <w:pPr>
        <w:pStyle w:val="P28"/>
        <w:framePr w:w="3921" w:h="376" w:hRule="exact" w:wrap="none" w:vAnchor="page" w:hAnchor="margin" w:x="6800" w:y="13719"/>
        <w:rPr>
          <w:rStyle w:val="C3"/>
          <w:rtl w:val="0"/>
        </w:rPr>
      </w:pPr>
    </w:p>
    <w:p>
      <w:pPr>
        <w:pStyle w:val="P29"/>
        <w:framePr w:w="3839" w:h="249" w:hRule="exact" w:wrap="none" w:vAnchor="page" w:hAnchor="margin" w:x="6856" w:y="13775"/>
        <w:rPr>
          <w:rStyle w:val="C21"/>
          <w:rtl w:val="0"/>
        </w:rPr>
      </w:pPr>
      <w:r>
        <w:rPr>
          <w:rStyle w:val="C21"/>
          <w:rtl w:val="0"/>
        </w:rPr>
        <w:t>Praktické předvedení a ústní zdůvodnění</w:t>
      </w:r>
    </w:p>
    <w:p>
      <w:pPr>
        <w:pStyle w:val="P16"/>
        <w:framePr w:w="6710" w:h="607" w:hRule="exact" w:wrap="none" w:vAnchor="page" w:hAnchor="margin" w:x="45" w:y="14095"/>
        <w:rPr>
          <w:rStyle w:val="C3"/>
          <w:rtl w:val="0"/>
        </w:rPr>
      </w:pPr>
    </w:p>
    <w:p>
      <w:pPr>
        <w:pStyle w:val="P17"/>
        <w:framePr w:w="6658" w:h="480" w:hRule="exact" w:wrap="none" w:vAnchor="page" w:hAnchor="margin" w:x="71" w:y="14151"/>
        <w:rPr>
          <w:rStyle w:val="C13"/>
          <w:rtl w:val="0"/>
        </w:rPr>
      </w:pPr>
      <w:r>
        <w:rPr>
          <w:rStyle w:val="C13"/>
          <w:rtl w:val="0"/>
        </w:rPr>
        <w:t>d) Změřit elektrické veličiny z hlediska konstrukčního řešení automatické identifikace</w:t>
      </w:r>
    </w:p>
    <w:p>
      <w:pPr>
        <w:pStyle w:val="P30"/>
        <w:framePr w:w="3921" w:h="607" w:hRule="exact" w:wrap="none" w:vAnchor="page" w:hAnchor="margin" w:x="6800" w:y="14095"/>
        <w:rPr>
          <w:rStyle w:val="C3"/>
          <w:rtl w:val="0"/>
        </w:rPr>
      </w:pPr>
    </w:p>
    <w:p>
      <w:pPr>
        <w:pStyle w:val="P31"/>
        <w:framePr w:w="3839" w:h="480" w:hRule="exact" w:wrap="none" w:vAnchor="page" w:hAnchor="margin" w:x="6856" w:y="14151"/>
        <w:rPr>
          <w:rStyle w:val="C22"/>
          <w:rtl w:val="0"/>
        </w:rPr>
      </w:pPr>
      <w:r>
        <w:rPr>
          <w:rStyle w:val="C22"/>
          <w:rtl w:val="0"/>
        </w:rPr>
        <w:t>Praktické předvedení a ústní zdůvodnění</w:t>
      </w:r>
    </w:p>
    <w:p>
      <w:pPr>
        <w:pStyle w:val="P12"/>
        <w:framePr w:w="6710" w:h="607" w:hRule="exact" w:wrap="none" w:vAnchor="page" w:hAnchor="margin" w:x="45" w:y="14702"/>
        <w:rPr>
          <w:rStyle w:val="C3"/>
          <w:rtl w:val="0"/>
        </w:rPr>
      </w:pPr>
    </w:p>
    <w:p>
      <w:pPr>
        <w:pStyle w:val="P13"/>
        <w:framePr w:w="6658" w:h="480" w:hRule="exact" w:wrap="none" w:vAnchor="page" w:hAnchor="margin" w:x="71" w:y="14758"/>
        <w:rPr>
          <w:rStyle w:val="C11"/>
          <w:rtl w:val="0"/>
        </w:rPr>
      </w:pPr>
      <w:r>
        <w:rPr>
          <w:rStyle w:val="C11"/>
          <w:rtl w:val="0"/>
        </w:rPr>
        <w:t>e) Navrhnout fyzické rozmístění prvků automatické identifikace s ohledem na bezpečnost a funkční spolehlivost</w:t>
      </w:r>
    </w:p>
    <w:p>
      <w:pPr>
        <w:pStyle w:val="P28"/>
        <w:framePr w:w="3921" w:h="607" w:hRule="exact" w:wrap="none" w:vAnchor="page" w:hAnchor="margin" w:x="6800" w:y="14702"/>
        <w:rPr>
          <w:rStyle w:val="C3"/>
          <w:rtl w:val="0"/>
        </w:rPr>
      </w:pPr>
    </w:p>
    <w:p>
      <w:pPr>
        <w:pStyle w:val="P29"/>
        <w:framePr w:w="3839" w:h="480" w:hRule="exact" w:wrap="none" w:vAnchor="page" w:hAnchor="margin" w:x="6856" w:y="14758"/>
        <w:rPr>
          <w:rStyle w:val="C21"/>
          <w:rtl w:val="0"/>
        </w:rPr>
      </w:pPr>
      <w:r>
        <w:rPr>
          <w:rStyle w:val="C21"/>
          <w:rtl w:val="0"/>
        </w:rPr>
        <w:t>Praktické předvedení a ústní zdůvodnění</w:t>
      </w:r>
    </w:p>
    <w:p>
      <w:pPr>
        <w:pStyle w:val="P32"/>
        <w:framePr w:w="10710" w:h="248" w:hRule="exact" w:wrap="none" w:vAnchor="page" w:hAnchor="margin" w:x="28" w:y="15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pro automatickou identifikaci RFID, 20.8.2026 20:14:08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měřicí metody a přístroje pro měření elektrických veličin u obvodu pro snímání RFID karet a odesílání tagů přes RS232 (postačuje předvést požadované kompetence pro jednu měřicí metodu)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Sestavit měřicí obvody pro obvod se snímáním RFID karet a odesílání tagů přes RS232</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zdůvodnění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Změřit elektrické veličiny a parametry podle metod měření běžně používaných při diagnostice elektrických obvodů, za použití měřicích přístrojů či měřicího PC a následně vyhodnotit naměřené hodnoty (postačuje předvést sestavení jednoho typu měřicího obvodu)</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zdůvodnění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Nastavení a testování elektrických nebo elektronických zařízení automatické identifikace</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7"/>
        <w:rPr>
          <w:rStyle w:val="C3"/>
          <w:rtl w:val="0"/>
        </w:rPr>
      </w:pPr>
    </w:p>
    <w:p>
      <w:pPr>
        <w:pStyle w:val="P13"/>
        <w:framePr w:w="6658" w:h="249" w:hRule="exact" w:wrap="none" w:vAnchor="page" w:hAnchor="margin" w:x="71" w:y="6883"/>
        <w:rPr>
          <w:rStyle w:val="C11"/>
          <w:rtl w:val="0"/>
        </w:rPr>
      </w:pPr>
      <w:r>
        <w:rPr>
          <w:rStyle w:val="C11"/>
          <w:rtl w:val="0"/>
        </w:rPr>
        <w:t>a) Ověřit funkčnost zapojeného systému automatické identifikace</w:t>
      </w:r>
    </w:p>
    <w:p>
      <w:pPr>
        <w:pStyle w:val="P28"/>
        <w:framePr w:w="3921" w:h="376" w:hRule="exact" w:wrap="none" w:vAnchor="page" w:hAnchor="margin" w:x="6800" w:y="6827"/>
        <w:rPr>
          <w:rStyle w:val="C3"/>
          <w:rtl w:val="0"/>
        </w:rPr>
      </w:pPr>
    </w:p>
    <w:p>
      <w:pPr>
        <w:pStyle w:val="P29"/>
        <w:framePr w:w="3839" w:h="249" w:hRule="exact" w:wrap="none" w:vAnchor="page" w:hAnchor="margin" w:x="6856" w:y="6883"/>
        <w:rPr>
          <w:rStyle w:val="C21"/>
          <w:rtl w:val="0"/>
        </w:rPr>
      </w:pPr>
      <w:r>
        <w:rPr>
          <w:rStyle w:val="C21"/>
          <w:rtl w:val="0"/>
        </w:rPr>
        <w:t>Praktické předvedení a ústní zdůvodnění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Nastavit vybraný systém automatické identifikace s ohledem na citlivost snímacích prvků</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 a ústní zdůvodnění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c) Detekovat závadu na určeném systému automatické identifikace, provést opravu zařízení (systému) a otestovat jeho správnou funkci po opravě</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zdůvodnění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Evidování technických dat o průběhu a výsledcích práce</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Zaznamenat data z měření (základní elektrické veličiny)</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 a ústní zdůvodnění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Zaznamenat průběh zkoušek a pokusů</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a ústní zdůvodnění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Zpracovat protokol o měření se všemi jeho náležitostmi</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Praktické předvedení a ústní zdůvodnění</w:t>
      </w:r>
    </w:p>
    <w:p>
      <w:pPr>
        <w:pStyle w:val="P32"/>
        <w:framePr w:w="10710" w:h="248" w:hRule="exact" w:wrap="none" w:vAnchor="page" w:hAnchor="margin" w:x="28" w:y="110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pro automatickou identifikaci RFID, 20.8.2026 20:14:08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http://katalog.nsp.cz/karta_p.aspx?id_jp=5100&amp;kod_sm1=38).</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 pro automatickou identifikaci RFID, 20.8.2026 20:14:08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10 let praxe na pozici vyžadující odbornou způsobilost pro práci na elektrotechnických a elektronických zařízeních v oblasti automatické identifikace nebo funkce učitele odborného výcviku v některém z výše uvedených oborů, z toho minimálně jeden rok v období posledních dvou let před podáním žádosti o udělení autorizace.</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v oblasti automatické identifikace a minimálně 8 let praxe na pozici vyžadující odbornou způsobilost pro práci na elektrotechnických a elektronických zařízeních nebo funkce učitele vyšší odborné školy některé z výše uvedených oborů, z toho minimálně jeden rok v období posledních dvou let před podáním žádosti o udělení autorizace.</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v oblasti automatické identifikace a minimálně 6 let praxe na pozici vyžadující odbornou způsobilost pro práci nebo výzkum a vývoj elektrotechnických a elektronických zařízeních nebo funkce vysokoškolského učitele některé z výše uvedených oborů, z toho minimálně jeden rok v období posledních dvou let před podáním žádosti o udělení autorizace.</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„Elektrotechnik pro automatickou identifikaci RFID“ a minimálně 10 let praxe na pozici vyžadující odbornou způsobilost pro práci na elektrotechnických a elektronických zařízeních v oblasti automatické identifikace nebo funkce učitele odborného výcviku v některém z výše uvedených oborů, z toho minimálně jeden rok v období posledních dvou let před podáním žádosti o udělení autorizace.</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 pro automatickou identifikaci RFID, 20.8.2026 20:14:08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5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1"/>
        <w:framePr w:w="10766" w:h="65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65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•vhodná elektrotechnická zařízení pro automatickou identifikaci, jejich části a díly, montážní materiály potřebné pro ověřování kritérií založených na formě praktického předvedení </w:t>
      </w:r>
    </w:p>
    <w:p>
      <w:pPr>
        <w:keepNext w:val="0"/>
        <w:keepLines w:val="1"/>
        <w:framePr w:w="10766" w:h="65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Tagy</w:t>
      </w:r>
    </w:p>
    <w:p>
      <w:pPr>
        <w:keepNext w:val="0"/>
        <w:keepLines w:val="1"/>
        <w:framePr w:w="10766" w:h="65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čtečky (snímač s anténou)</w:t>
      </w:r>
    </w:p>
    <w:p>
      <w:pPr>
        <w:keepNext w:val="0"/>
        <w:keepLines w:val="1"/>
        <w:framePr w:w="10766" w:h="65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čipy</w:t>
      </w:r>
    </w:p>
    <w:p>
      <w:pPr>
        <w:keepNext w:val="0"/>
        <w:keepLines w:val="1"/>
        <w:framePr w:w="10766" w:h="65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obvodový analyzátor, testovací zařízení a software k testování zařízení pro automatickou identifikaci</w:t>
      </w:r>
    </w:p>
    <w:p>
      <w:pPr>
        <w:keepNext w:val="0"/>
        <w:keepLines w:val="1"/>
        <w:framePr w:w="10766" w:h="65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65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65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5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5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268"/>
        <w:rPr>
          <w:rStyle w:val="C3"/>
          <w:rtl w:val="0"/>
        </w:rPr>
      </w:pPr>
    </w:p>
    <w:p>
      <w:pPr>
        <w:pStyle w:val="P35"/>
        <w:framePr w:w="10710" w:h="340" w:hRule="exact" w:wrap="none" w:vAnchor="page" w:hAnchor="margin" w:x="28" w:y="9268"/>
        <w:rPr>
          <w:rStyle w:val="C25"/>
          <w:rtl w:val="0"/>
        </w:rPr>
      </w:pPr>
      <w:r>
        <w:rPr>
          <w:rStyle w:val="C25"/>
          <w:rtl w:val="0"/>
        </w:rPr>
        <w:t>Doba přípravy na zkoušku</w:t>
      </w:r>
    </w:p>
    <w:p>
      <w:pPr>
        <w:keepNext w:val="0"/>
        <w:keepLines w:val="0"/>
        <w:framePr w:w="10766" w:h="1036" w:hRule="exact" w:wrap="none" w:vAnchor="page" w:hAnchor="margin" w:x="0" w:y="96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871"/>
        <w:rPr>
          <w:rStyle w:val="C3"/>
          <w:rtl w:val="0"/>
        </w:rPr>
      </w:pPr>
    </w:p>
    <w:p>
      <w:pPr>
        <w:pStyle w:val="P35"/>
        <w:framePr w:w="10710" w:h="340" w:hRule="exact" w:wrap="none" w:vAnchor="page" w:hAnchor="margin" w:x="28" w:y="10871"/>
        <w:rPr>
          <w:rStyle w:val="C25"/>
          <w:rtl w:val="0"/>
        </w:rPr>
      </w:pPr>
      <w:r>
        <w:rPr>
          <w:rStyle w:val="C25"/>
          <w:rtl w:val="0"/>
        </w:rPr>
        <w:t>Doba pro vykonání zkoušky</w:t>
      </w:r>
    </w:p>
    <w:p>
      <w:pPr>
        <w:keepNext w:val="0"/>
        <w:keepLines w:val="0"/>
        <w:framePr w:w="10766" w:h="806"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Elektrotechnik pro automatickou identifikaci RFID, 20.8.2026 20:14:08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SP ČR a HK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pStyle w:val="P21"/>
        <w:framePr w:w="7654" w:h="331" w:hRule="exact" w:wrap="none" w:vAnchor="page" w:hAnchor="margin" w:x="28" w:y="15940"/>
        <w:rPr>
          <w:rStyle w:val="C16"/>
          <w:rtl w:val="0"/>
        </w:rPr>
      </w:pPr>
      <w:r>
        <w:rPr>
          <w:rStyle w:val="C16"/>
          <w:rtl w:val="0"/>
        </w:rPr>
        <w:t>Elektrotechnik pro automatickou identifikaci RFID, 20.8.2026 20:14:08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467E9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EA514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00AFE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