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E5BF81" Type="http://schemas.openxmlformats.org/officeDocument/2006/relationships/officeDocument" Target="/word/document.xml" /><Relationship Id="coreR58E5BF81" Type="http://schemas.openxmlformats.org/package/2006/relationships/metadata/core-properties" Target="/docProps/core.xml" /><Relationship Id="customR58E5BF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Evidování technických dat o průběhu a výsledcích práce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28.01.2014 do: 06.12.2020</w:t>
      </w:r>
    </w:p>
    <w:p>
      <w:pPr>
        <w:pStyle w:val="P21"/>
        <w:framePr w:w="7654" w:h="331" w:hRule="exact" w:wrap="none" w:vAnchor="page" w:hAnchor="margin" w:x="28" w:y="15940"/>
        <w:rPr>
          <w:rStyle w:val="C16"/>
          <w:rtl w:val="0"/>
        </w:rPr>
      </w:pPr>
      <w:r>
        <w:rPr>
          <w:rStyle w:val="C16"/>
          <w:rtl w:val="0"/>
        </w:rPr>
        <w:t>Elektrotechnik pro automatickou identifikaci RFID, 21.9.2026 0:58:21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zdůvodnění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zdůvodnění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Popsat účinky elektrického proudu na člověka. Za splnění kritéria se považuje uvedení příkladů přímých a nepřímých účinků elektrického proudu na lidský organismus, vliv velikosti a frekvence proudu a doby jeho působení</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Písemné ověření s ústním vysvětlením</w:t>
      </w:r>
    </w:p>
    <w:p>
      <w:pPr>
        <w:pStyle w:val="P16"/>
        <w:framePr w:w="6710" w:h="1055" w:hRule="exact" w:wrap="none" w:vAnchor="page" w:hAnchor="margin" w:x="45" w:y="7975"/>
        <w:rPr>
          <w:rStyle w:val="C3"/>
          <w:rtl w:val="0"/>
        </w:rPr>
      </w:pPr>
    </w:p>
    <w:p>
      <w:pPr>
        <w:pStyle w:val="P17"/>
        <w:framePr w:w="6658" w:h="928" w:hRule="exact" w:wrap="none" w:vAnchor="page" w:hAnchor="margin" w:x="71" w:y="8031"/>
        <w:rPr>
          <w:rStyle w:val="C13"/>
          <w:rtl w:val="0"/>
        </w:rPr>
      </w:pPr>
      <w:r>
        <w:rPr>
          <w:rStyle w:val="C13"/>
          <w:rtl w:val="0"/>
        </w:rPr>
        <w:t>b) Popsat poskytnutí první pomoci při úrazu elektrickým výbojem. Za splnění kritéria se považuje znalost poskytnutí první pomoci při úrazu elektrickým výbojem, specifické následky výboje na organizmus, určení priorit při ošetření</w:t>
      </w:r>
    </w:p>
    <w:p>
      <w:pPr>
        <w:pStyle w:val="P30"/>
        <w:framePr w:w="3921" w:h="1055" w:hRule="exact" w:wrap="none" w:vAnchor="page" w:hAnchor="margin" w:x="6800" w:y="7975"/>
        <w:rPr>
          <w:rStyle w:val="C3"/>
          <w:rtl w:val="0"/>
        </w:rPr>
      </w:pPr>
    </w:p>
    <w:p>
      <w:pPr>
        <w:pStyle w:val="P31"/>
        <w:framePr w:w="3839" w:h="928" w:hRule="exact" w:wrap="none" w:vAnchor="page" w:hAnchor="margin" w:x="6856" w:y="8031"/>
        <w:rPr>
          <w:rStyle w:val="C22"/>
          <w:rtl w:val="0"/>
        </w:rPr>
      </w:pPr>
      <w:r>
        <w:rPr>
          <w:rStyle w:val="C22"/>
          <w:rtl w:val="0"/>
        </w:rPr>
        <w:t>Písemné ověření s ústním vysvětlením</w:t>
      </w:r>
    </w:p>
    <w:p>
      <w:pPr>
        <w:pStyle w:val="P12"/>
        <w:framePr w:w="6710" w:h="1280" w:hRule="exact" w:wrap="none" w:vAnchor="page" w:hAnchor="margin" w:x="45" w:y="9030"/>
        <w:rPr>
          <w:rStyle w:val="C3"/>
          <w:rtl w:val="0"/>
        </w:rPr>
      </w:pPr>
    </w:p>
    <w:p>
      <w:pPr>
        <w:pStyle w:val="P13"/>
        <w:framePr w:w="6658" w:h="1153" w:hRule="exact" w:wrap="none" w:vAnchor="page" w:hAnchor="margin" w:x="71" w:y="9086"/>
        <w:rPr>
          <w:rStyle w:val="C11"/>
          <w:rtl w:val="0"/>
        </w:rPr>
      </w:pPr>
      <w:r>
        <w:rPr>
          <w:rStyle w:val="C11"/>
          <w:rtl w:val="0"/>
        </w:rPr>
        <w:t>c) Popsat poskytnutí první pomoci při úrazu elektrickým proudem. Za splnění kritéria se považuje znalost poskytnutí první pomoci při úrazu elektrickým proudem, postup záchranných prací v závislosti na rozsahu úrazu (vyproštění, ověření životních funkcí, oživovací pokusy, ošetření poranění, přivolání lékařské pomoci)</w:t>
      </w:r>
    </w:p>
    <w:p>
      <w:pPr>
        <w:pStyle w:val="P28"/>
        <w:framePr w:w="3921" w:h="1280" w:hRule="exact" w:wrap="none" w:vAnchor="page" w:hAnchor="margin" w:x="6800" w:y="9030"/>
        <w:rPr>
          <w:rStyle w:val="C3"/>
          <w:rtl w:val="0"/>
        </w:rPr>
      </w:pPr>
    </w:p>
    <w:p>
      <w:pPr>
        <w:pStyle w:val="P29"/>
        <w:framePr w:w="3839" w:h="1153" w:hRule="exact" w:wrap="none" w:vAnchor="page" w:hAnchor="margin" w:x="6856" w:y="9086"/>
        <w:rPr>
          <w:rStyle w:val="C21"/>
          <w:rtl w:val="0"/>
        </w:rPr>
      </w:pPr>
      <w:r>
        <w:rPr>
          <w:rStyle w:val="C21"/>
          <w:rtl w:val="0"/>
        </w:rPr>
        <w:t>Písemné ověření s ústním vysvětlením</w:t>
      </w:r>
    </w:p>
    <w:p>
      <w:pPr>
        <w:pStyle w:val="P16"/>
        <w:framePr w:w="6710" w:h="831" w:hRule="exact" w:wrap="none" w:vAnchor="page" w:hAnchor="margin" w:x="45" w:y="10310"/>
        <w:rPr>
          <w:rStyle w:val="C3"/>
          <w:rtl w:val="0"/>
        </w:rPr>
      </w:pPr>
    </w:p>
    <w:p>
      <w:pPr>
        <w:pStyle w:val="P17"/>
        <w:framePr w:w="6658" w:h="704" w:hRule="exact" w:wrap="none" w:vAnchor="page" w:hAnchor="margin" w:x="71" w:y="10366"/>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10310"/>
        <w:rPr>
          <w:rStyle w:val="C3"/>
          <w:rtl w:val="0"/>
        </w:rPr>
      </w:pPr>
    </w:p>
    <w:p>
      <w:pPr>
        <w:pStyle w:val="P31"/>
        <w:framePr w:w="3839" w:h="704" w:hRule="exact" w:wrap="none" w:vAnchor="page" w:hAnchor="margin" w:x="6856" w:y="10366"/>
        <w:rPr>
          <w:rStyle w:val="C22"/>
          <w:rtl w:val="0"/>
        </w:rPr>
      </w:pPr>
      <w:r>
        <w:rPr>
          <w:rStyle w:val="C22"/>
          <w:rtl w:val="0"/>
        </w:rPr>
        <w:t>Praktické předvedení a ústní zdůvodnění</w:t>
      </w:r>
    </w:p>
    <w:p>
      <w:pPr>
        <w:pStyle w:val="P32"/>
        <w:framePr w:w="10710" w:h="248" w:hRule="exact" w:wrap="none" w:vAnchor="page" w:hAnchor="margin" w:x="28" w:y="11254"/>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Návrh a montáž systému pro automatickou identifikaci RFID</w:t>
      </w:r>
    </w:p>
    <w:p>
      <w:pPr>
        <w:pStyle w:val="P24"/>
        <w:framePr w:w="6713" w:h="376" w:hRule="exact" w:wrap="none" w:vAnchor="page" w:hAnchor="margin" w:x="45" w:y="12129"/>
        <w:rPr>
          <w:rStyle w:val="C3"/>
          <w:rtl w:val="0"/>
        </w:rPr>
      </w:pPr>
    </w:p>
    <w:p>
      <w:pPr>
        <w:pStyle w:val="P25"/>
        <w:framePr w:w="6661" w:h="249" w:hRule="exact" w:wrap="none" w:vAnchor="page" w:hAnchor="margin" w:x="71" w:y="12200"/>
        <w:rPr>
          <w:rStyle w:val="C19"/>
          <w:rtl w:val="0"/>
        </w:rPr>
      </w:pPr>
      <w:r>
        <w:rPr>
          <w:rStyle w:val="C19"/>
          <w:rtl w:val="0"/>
        </w:rPr>
        <w:t>Kritéria hodnocení</w:t>
      </w:r>
    </w:p>
    <w:p>
      <w:pPr>
        <w:pStyle w:val="P26"/>
        <w:framePr w:w="3918" w:h="376" w:hRule="exact" w:wrap="none" w:vAnchor="page" w:hAnchor="margin" w:x="6803" w:y="12129"/>
        <w:rPr>
          <w:rStyle w:val="C3"/>
          <w:rtl w:val="0"/>
        </w:rPr>
      </w:pPr>
    </w:p>
    <w:p>
      <w:pPr>
        <w:pStyle w:val="P27"/>
        <w:framePr w:w="3836" w:h="249" w:hRule="exact" w:wrap="none" w:vAnchor="page" w:hAnchor="margin" w:x="6859" w:y="12200"/>
        <w:rPr>
          <w:rStyle w:val="C20"/>
          <w:rtl w:val="0"/>
        </w:rPr>
      </w:pPr>
      <w:r>
        <w:rPr>
          <w:rStyle w:val="C20"/>
          <w:rtl w:val="0"/>
        </w:rPr>
        <w:t>Způsoby ověření</w:t>
      </w:r>
    </w:p>
    <w:p>
      <w:pPr>
        <w:pStyle w:val="P12"/>
        <w:framePr w:w="6710" w:h="607" w:hRule="exact" w:wrap="none" w:vAnchor="page" w:hAnchor="margin" w:x="45" w:y="12505"/>
        <w:rPr>
          <w:rStyle w:val="C3"/>
          <w:rtl w:val="0"/>
        </w:rPr>
      </w:pPr>
    </w:p>
    <w:p>
      <w:pPr>
        <w:pStyle w:val="P13"/>
        <w:framePr w:w="6658" w:h="480" w:hRule="exact" w:wrap="none" w:vAnchor="page" w:hAnchor="margin" w:x="71" w:y="12561"/>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12505"/>
        <w:rPr>
          <w:rStyle w:val="C3"/>
          <w:rtl w:val="0"/>
        </w:rPr>
      </w:pPr>
    </w:p>
    <w:p>
      <w:pPr>
        <w:pStyle w:val="P29"/>
        <w:framePr w:w="3839" w:h="480" w:hRule="exact" w:wrap="none" w:vAnchor="page" w:hAnchor="margin" w:x="6856" w:y="12561"/>
        <w:rPr>
          <w:rStyle w:val="C21"/>
          <w:rtl w:val="0"/>
        </w:rPr>
      </w:pPr>
      <w:r>
        <w:rPr>
          <w:rStyle w:val="C21"/>
          <w:rtl w:val="0"/>
        </w:rPr>
        <w:t>Praktické předvedení a ústní zdůvodnění</w:t>
      </w:r>
    </w:p>
    <w:p>
      <w:pPr>
        <w:pStyle w:val="P16"/>
        <w:framePr w:w="6710" w:h="607" w:hRule="exact" w:wrap="none" w:vAnchor="page" w:hAnchor="margin" w:x="45" w:y="13112"/>
        <w:rPr>
          <w:rStyle w:val="C3"/>
          <w:rtl w:val="0"/>
        </w:rPr>
      </w:pPr>
    </w:p>
    <w:p>
      <w:pPr>
        <w:pStyle w:val="P17"/>
        <w:framePr w:w="6658" w:h="480" w:hRule="exact" w:wrap="none" w:vAnchor="page" w:hAnchor="margin" w:x="71" w:y="13168"/>
        <w:rPr>
          <w:rStyle w:val="C13"/>
          <w:rtl w:val="0"/>
        </w:rPr>
      </w:pPr>
      <w:r>
        <w:rPr>
          <w:rStyle w:val="C13"/>
          <w:rtl w:val="0"/>
        </w:rPr>
        <w:t>b) Nakreslit blokové schéma zvoleného identifikačního systému pro konkrétní aplikaci</w:t>
      </w:r>
    </w:p>
    <w:p>
      <w:pPr>
        <w:pStyle w:val="P30"/>
        <w:framePr w:w="3921" w:h="607" w:hRule="exact" w:wrap="none" w:vAnchor="page" w:hAnchor="margin" w:x="6800" w:y="13112"/>
        <w:rPr>
          <w:rStyle w:val="C3"/>
          <w:rtl w:val="0"/>
        </w:rPr>
      </w:pPr>
    </w:p>
    <w:p>
      <w:pPr>
        <w:pStyle w:val="P31"/>
        <w:framePr w:w="3839" w:h="480" w:hRule="exact" w:wrap="none" w:vAnchor="page" w:hAnchor="margin" w:x="6856" w:y="13168"/>
        <w:rPr>
          <w:rStyle w:val="C22"/>
          <w:rtl w:val="0"/>
        </w:rPr>
      </w:pPr>
      <w:r>
        <w:rPr>
          <w:rStyle w:val="C22"/>
          <w:rtl w:val="0"/>
        </w:rPr>
        <w:t>Praktické předvedení a ústní zdůvodnění</w:t>
      </w:r>
    </w:p>
    <w:p>
      <w:pPr>
        <w:pStyle w:val="P12"/>
        <w:framePr w:w="6710" w:h="376" w:hRule="exact" w:wrap="none" w:vAnchor="page" w:hAnchor="margin" w:x="45" w:y="13719"/>
        <w:rPr>
          <w:rStyle w:val="C3"/>
          <w:rtl w:val="0"/>
        </w:rPr>
      </w:pPr>
    </w:p>
    <w:p>
      <w:pPr>
        <w:pStyle w:val="P13"/>
        <w:framePr w:w="6658" w:h="249" w:hRule="exact" w:wrap="none" w:vAnchor="page" w:hAnchor="margin" w:x="71" w:y="13775"/>
        <w:rPr>
          <w:rStyle w:val="C11"/>
          <w:rtl w:val="0"/>
        </w:rPr>
      </w:pPr>
      <w:r>
        <w:rPr>
          <w:rStyle w:val="C11"/>
          <w:rtl w:val="0"/>
        </w:rPr>
        <w:t>c) Zpracovat kompletní technickou dokumentaci pro montáž</w:t>
      </w:r>
    </w:p>
    <w:p>
      <w:pPr>
        <w:pStyle w:val="P28"/>
        <w:framePr w:w="3921" w:h="376" w:hRule="exact" w:wrap="none" w:vAnchor="page" w:hAnchor="margin" w:x="6800" w:y="13719"/>
        <w:rPr>
          <w:rStyle w:val="C3"/>
          <w:rtl w:val="0"/>
        </w:rPr>
      </w:pPr>
    </w:p>
    <w:p>
      <w:pPr>
        <w:pStyle w:val="P29"/>
        <w:framePr w:w="3839" w:h="249" w:hRule="exact" w:wrap="none" w:vAnchor="page" w:hAnchor="margin" w:x="6856" w:y="13775"/>
        <w:rPr>
          <w:rStyle w:val="C21"/>
          <w:rtl w:val="0"/>
        </w:rPr>
      </w:pPr>
      <w:r>
        <w:rPr>
          <w:rStyle w:val="C21"/>
          <w:rtl w:val="0"/>
        </w:rPr>
        <w:t>Praktické předvedení a ústní zdůvodnění</w:t>
      </w:r>
    </w:p>
    <w:p>
      <w:pPr>
        <w:pStyle w:val="P16"/>
        <w:framePr w:w="6710" w:h="607" w:hRule="exact" w:wrap="none" w:vAnchor="page" w:hAnchor="margin" w:x="45" w:y="14095"/>
        <w:rPr>
          <w:rStyle w:val="C3"/>
          <w:rtl w:val="0"/>
        </w:rPr>
      </w:pPr>
    </w:p>
    <w:p>
      <w:pPr>
        <w:pStyle w:val="P17"/>
        <w:framePr w:w="6658" w:h="480" w:hRule="exact" w:wrap="none" w:vAnchor="page" w:hAnchor="margin" w:x="71" w:y="14151"/>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4095"/>
        <w:rPr>
          <w:rStyle w:val="C3"/>
          <w:rtl w:val="0"/>
        </w:rPr>
      </w:pPr>
    </w:p>
    <w:p>
      <w:pPr>
        <w:pStyle w:val="P31"/>
        <w:framePr w:w="3839" w:h="480" w:hRule="exact" w:wrap="none" w:vAnchor="page" w:hAnchor="margin" w:x="6856" w:y="14151"/>
        <w:rPr>
          <w:rStyle w:val="C22"/>
          <w:rtl w:val="0"/>
        </w:rPr>
      </w:pPr>
      <w:r>
        <w:rPr>
          <w:rStyle w:val="C22"/>
          <w:rtl w:val="0"/>
        </w:rPr>
        <w:t>Praktické předvedení a ústní zdůvodnění</w:t>
      </w:r>
    </w:p>
    <w:p>
      <w:pPr>
        <w:pStyle w:val="P12"/>
        <w:framePr w:w="6710" w:h="607" w:hRule="exact" w:wrap="none" w:vAnchor="page" w:hAnchor="margin" w:x="45" w:y="14702"/>
        <w:rPr>
          <w:rStyle w:val="C3"/>
          <w:rtl w:val="0"/>
        </w:rPr>
      </w:pPr>
    </w:p>
    <w:p>
      <w:pPr>
        <w:pStyle w:val="P13"/>
        <w:framePr w:w="6658" w:h="480" w:hRule="exact" w:wrap="none" w:vAnchor="page" w:hAnchor="margin" w:x="71" w:y="14758"/>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4702"/>
        <w:rPr>
          <w:rStyle w:val="C3"/>
          <w:rtl w:val="0"/>
        </w:rPr>
      </w:pPr>
    </w:p>
    <w:p>
      <w:pPr>
        <w:pStyle w:val="P29"/>
        <w:framePr w:w="3839" w:h="480" w:hRule="exact" w:wrap="none" w:vAnchor="page" w:hAnchor="margin" w:x="6856" w:y="14758"/>
        <w:rPr>
          <w:rStyle w:val="C21"/>
          <w:rtl w:val="0"/>
        </w:rPr>
      </w:pPr>
      <w:r>
        <w:rPr>
          <w:rStyle w:val="C21"/>
          <w:rtl w:val="0"/>
        </w:rPr>
        <w:t>Praktické předvedení a ústní zdůvodnění</w:t>
      </w:r>
    </w:p>
    <w:p>
      <w:pPr>
        <w:pStyle w:val="P32"/>
        <w:framePr w:w="10710" w:h="248" w:hRule="exact" w:wrap="none" w:vAnchor="page" w:hAnchor="margin" w:x="28" w:y="15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21.9.2026 0:58:21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zdůvodnění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elektrické veličiny a 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zdůvodnění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zdůvodnění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zdůvodnění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Detekovat závadu na určeném systému automatické identifikace, provést opravu zařízení (systému) a otestovat jeho správnou funkci po opravě</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zdůvodnění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Evidování technických dat o průběhu a výsledcích práce</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Zaznamenat data z měření (základní elektrické veličiny)</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zdůvodnění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Zaznamenat průběh zkoušek a pokusů</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zdůvodnění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Zpracovat protokol o měření se všemi jeho náležitostmi</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a ústní zdůvodnění</w:t>
      </w:r>
    </w:p>
    <w:p>
      <w:pPr>
        <w:pStyle w:val="P32"/>
        <w:framePr w:w="10710" w:h="248" w:hRule="exact" w:wrap="none" w:vAnchor="page" w:hAnchor="margin" w:x="28" w:y="11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21.9.2026 0:58:21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http://katalog.nsp.cz/karta_p.aspx?id_jp=5100&amp;kod_sm1=38).</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pro automatickou identifikaci RFID, 21.9.2026 0:58:21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10 let praxe na pozici vyžadující odbornou způsobilost pro práci na elektrotechnických a elektronických zařízeních v oblasti automatické identifikace nebo funkce učitele odborného výcviku v některém z výše uvedených oborů, z toho minimálně jeden rok v období posledních dvou let před podáním žádosti o udělení autorizace.</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„Elektrotechnik pro automatickou identifikaci RFID“ a minimálně 10 let praxe na pozici vyžadující odbornou způsobilost pro práci na elektrotechnických a elektronických zařízeních v oblasti automatické identifikace nebo funkce učitele odborného výcviku v některém z výše uvedených oborů, z toho minimálně jeden rok v období posledních dvou let před podáním žádosti o udělení autorizace.</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pro automatickou identifikaci RFID, 21.9.2026 0:58:21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5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68"/>
        <w:rPr>
          <w:rStyle w:val="C3"/>
          <w:rtl w:val="0"/>
        </w:rPr>
      </w:pPr>
    </w:p>
    <w:p>
      <w:pPr>
        <w:pStyle w:val="P35"/>
        <w:framePr w:w="10710" w:h="340" w:hRule="exact" w:wrap="none" w:vAnchor="page" w:hAnchor="margin" w:x="28" w:y="9268"/>
        <w:rPr>
          <w:rStyle w:val="C25"/>
          <w:rtl w:val="0"/>
        </w:rPr>
      </w:pPr>
      <w:r>
        <w:rPr>
          <w:rStyle w:val="C25"/>
          <w:rtl w:val="0"/>
        </w:rPr>
        <w:t>Doba přípravy na zkoušku</w:t>
      </w:r>
    </w:p>
    <w:p>
      <w:pPr>
        <w:keepNext w:val="0"/>
        <w:keepLines w:val="0"/>
        <w:framePr w:w="10766" w:h="1036" w:hRule="exact" w:wrap="none" w:vAnchor="page" w:hAnchor="margin" w:x="0" w:y="9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Doba pro vykonání zkoušky</w:t>
      </w:r>
    </w:p>
    <w:p>
      <w:pPr>
        <w:keepNext w:val="0"/>
        <w:keepLines w:val="0"/>
        <w:framePr w:w="10766" w:h="80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 pro automatickou identifikaci RFID, 21.9.2026 0:58:21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SP ČR a HK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Elektrotechnik pro automatickou identifikaci RFID, 21.9.2026 0:58:21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06F0A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6ABF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9606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