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E2EAA" Type="http://schemas.openxmlformats.org/officeDocument/2006/relationships/officeDocument" Target="/word/document.xml" /><Relationship Id="coreR25E2EAA" Type="http://schemas.openxmlformats.org/package/2006/relationships/metadata/core-properties" Target="/docProps/core.xml" /><Relationship Id="customR25E2E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environment, 2.10.2026 4:32:37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2.10.2026 4:32:37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environment, 2.10.2026 4:32:37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2.10.2026 4:32:37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2.10.2026 4:32:37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 chemická technička pro environment + středoškolské vzdělání a alespoň 5 let odborné praxe v oblasti životního prostředí.</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pro environment, 2.10.2026 4:32:37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103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environment, 2.10.2026 4:32:37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2.10.2026 4:32:37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ABB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DA45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9F57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