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59B4C1" Type="http://schemas.openxmlformats.org/officeDocument/2006/relationships/officeDocument" Target="/word/document.xml" /><Relationship Id="coreR5259B4C1" Type="http://schemas.openxmlformats.org/package/2006/relationships/metadata/core-properties" Target="/docProps/core.xml" /><Relationship Id="customR5259B4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pro environment (kód: 28-048-M)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environment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Odběry vzorků životního a pracovního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platné legislativě vztahující se k prováděným zkouškám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a hodnocení stavu a úrovně technologických procesů z hlediska dopadů užívaných/vznikajících chemických látek, přípravků a odpadů na životní prostředí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ve správném nakládání s nebezpečnými látkami a směsmi v chemickém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ekologické koncepce a studie u činností náročných na ochranu životního prostředí v návaznosti na dlouhodobý a strategický rozvoj organizace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právních předpisech v oblasti ekologie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fyzikálně-chemických veličin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 a zabezpečování dodržování pracovní a technologické kázně, předpisů pro BOZP, požární ochranu a pro péči o životní prostředí v chemickém provozu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Orientace v právních předpisech pro integrovanou prevenci (IPPC), posuzování vlivů (EIA – Environment Impact Assesment, SEA), přenos znečištění (IRZ – Integrovaný registr znečišťování)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environment,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bude třeba zadávat zejména úkoly a příklady prověřující širší oblast požadovaných znalostí a dovedností.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Zejména se jedná o: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schopnosti práce s chemickou legislativou a dalšími normami,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práci s technickou dokumentací,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přípravu, zpracování a evidenci příslušné dokumentace,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realizaci a validaci jednotlivých metod a postupů. 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zpracování zadaného úkolu, dodržení jednotlivých postupů, kvalitě výstupu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environment,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environment,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7834A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