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C98D6" Type="http://schemas.openxmlformats.org/officeDocument/2006/relationships/officeDocument" Target="/word/document.xml" /><Relationship Id="coreR555C98D6" Type="http://schemas.openxmlformats.org/package/2006/relationships/metadata/core-properties" Target="/docProps/core.xml" /><Relationship Id="customR555C98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2928" w:h="248" w:hRule="exact" w:wrap="none" w:vAnchor="page" w:hAnchor="margin" w:x="28" w:y="8298"/>
        <w:rPr>
          <w:rStyle w:val="C15"/>
          <w:rtl w:val="0"/>
        </w:rPr>
      </w:pPr>
      <w:r>
        <w:rPr>
          <w:rStyle w:val="C15"/>
          <w:rtl w:val="0"/>
        </w:rPr>
        <w:t>Standard je platný od: 19.06.2020</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a ústní ověření</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a ústní ověření</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a ústní ověření</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a ústní ověření</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a ústní ověření</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a ústní ověření</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a ústní ověření</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a ústní ověření</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a ústní ověření</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a ústní ověření</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a ústní ověření</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a ústní ověření</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a ústní ověření</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podle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a ústní ověření</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a ústní ověření</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a ústní ověření</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a ústní ověření</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a ústní ověření</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a ústní ověření</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podle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a ústní ověření</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a ústní ověření</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a ústní ověření</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a ústní ověření</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a ústní ověření</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a ústní ověření</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a ústní ověření</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a ústní ověření</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a ústní ověření</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a ústní ověření</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14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https://www.nsp.cz/jednotka-prace/nakupci#zdravotni-zpusobilost).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v době přípravy na zkoušku autorizovaná osoba zadá uchazeči tři úkoly: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úkol - je zaměřený na zpracování dat, které vychází ze statistických údajů firmy (objemy nákupu) za dané časové období (maximální rozsah dat je podle náročnosti stanoven v délce do 1 měsíce). Uchazeč vyjádří vývoj nákupu daného sortimentu podle kategorizace zboží a stanoví nákupní chování velkoskladu. Výstupy zpracuje elektronicky na PC.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 - uchazeč zpracuje data velkoskladu v rámci tří předcházejících účetních období. Autorizovaná osoba vybere 2 až 5 položek, které budou sledovány, vyhodnocovány. Uchazeč stanoví četnost dodávek vybraného zboží, hodnoticí kritéria výběru dodavatele, obchodní podmínky a stanovení skladových nákladů v rámci uskladnění zboží v závislosti na fyzických rozměrech (například velikost, hmotnost, objem, způsob skladování)</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úkol - uchazeč stanoví návrh marketingového průzkumu podporovaných, tak i potencionálních dodavatelů na trhu a stanoví návrhy a zdroje pro možnou analýzu současné situace na trhu v rámci dodavatelsko-odběratelských vztahů (dodavatelé a velkoobchod). Součástí tohoto úkolu je i vytvoření návrhu marketingového průzkumu zaměřeného na zaměstnance firmy, sloužícího k zjištění spokojenosti pracovníků s jednotlivými dodávkami, zhodnocení náročnosti při manipulaci se zbožím, skladováním či vychystáváním zboží (včetně hodnocení administrativní náročnosti ve skladu). Jednotlivé výstupy ve formě tabulek, grafů a slovních výstupů budou v průběhu realizace zkoušky (ve stanoveném hodnoticím kritériu) prezentovány za využití dataprojektoru autorizované osobě.</w:t>
      </w:r>
    </w:p>
    <w:p>
      <w:pPr>
        <w:pStyle w:val="P36"/>
        <w:framePr w:w="10766" w:h="1837" w:hRule="exact" w:wrap="none" w:vAnchor="page" w:hAnchor="margin" w:x="0" w:y="11528"/>
        <w:rPr>
          <w:rStyle w:val="C3"/>
          <w:rtl w:val="0"/>
        </w:rPr>
      </w:pPr>
    </w:p>
    <w:p>
      <w:pPr>
        <w:pStyle w:val="P38"/>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592"/>
        <w:rPr>
          <w:rStyle w:val="C3"/>
          <w:rtl w:val="0"/>
        </w:rPr>
      </w:pPr>
    </w:p>
    <w:p>
      <w:pPr>
        <w:pStyle w:val="P38"/>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66-017-M Pracovník/pracovnice nákupu velkoobchodu + střední vzdělání s maturitní zkouškou v oblasti obchodu nebo ekonomiky nebo managementu a alespoň 5 let odborné praxe v oblasti zásobování a nákupu.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5711" w:hRule="exact" w:wrap="none" w:vAnchor="page" w:hAnchor="margin" w:x="0" w:y="10022"/>
        <w:rPr>
          <w:rStyle w:val="C3"/>
          <w:rtl w:val="0"/>
        </w:rPr>
      </w:pPr>
    </w:p>
    <w:p>
      <w:pPr>
        <w:pStyle w:val="P38"/>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s on-line připojením k internetu (učebna, zasedací místnost apod.), vybavená kancelářským stolem, kancelářskou židlí</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kancelářský papír</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•podnikový systém firmy a systém EDI pro elektronickou výměnu dat</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 (např.: objednávkové listy, přijaté faktury, příjemka a dodací listy, vzor obchodní smlouvy, letáky a bulletiny dodavatelů)</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3"/>
        <w:framePr w:w="7654" w:h="331" w:hRule="exact" w:wrap="none" w:vAnchor="page" w:hAnchor="margin" w:x="28" w:y="15940"/>
        <w:rPr>
          <w:rStyle w:val="C16"/>
          <w:rtl w:val="0"/>
        </w:rPr>
      </w:pPr>
      <w:r>
        <w:rPr>
          <w:rStyle w:val="C16"/>
          <w:rtl w:val="0"/>
        </w:rPr>
        <w:t>Pracovník/pracovnice nákupu velkoobchodu, 20.10.2026 8:49:49</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9C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BC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329C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