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897BD" Type="http://schemas.openxmlformats.org/officeDocument/2006/relationships/officeDocument" Target="/word/document.xml" /><Relationship Id="coreR228897BD" Type="http://schemas.openxmlformats.org/package/2006/relationships/metadata/core-properties" Target="/docProps/core.xml" /><Relationship Id="customR228897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14.01.2020 do: 20.10.2022</w:t>
      </w:r>
    </w:p>
    <w:p>
      <w:pPr>
        <w:pStyle w:val="P21"/>
        <w:framePr w:w="7654" w:h="331" w:hRule="exact" w:wrap="none" w:vAnchor="page" w:hAnchor="margin" w:x="28" w:y="15940"/>
        <w:rPr>
          <w:rStyle w:val="C15"/>
          <w:rtl w:val="0"/>
        </w:rPr>
      </w:pPr>
      <w:r>
        <w:rPr>
          <w:rStyle w:val="C15"/>
          <w:rtl w:val="0"/>
        </w:rPr>
        <w:t>Pracovník odbytu velkoobchodu, 20.10.2026 10:43:53</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 odbytu velkoobchodu, 20.10.2026 10:43:53</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 odbytu velkoobchodu, 20.10.2026 10:43:53</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