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780C8" Type="http://schemas.openxmlformats.org/officeDocument/2006/relationships/officeDocument" Target="/word/document.xml" /><Relationship Id="coreR4C3780C8" Type="http://schemas.openxmlformats.org/package/2006/relationships/metadata/core-properties" Target="/docProps/core.xml" /><Relationship Id="customR4C3780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odbytu velkoobchodu (kód: 66-018-M)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Vytvoření nabídky zboží pro zákazníka a zajištění objednávek v rámci podporované psychologie prodeje </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6"/>
        <w:framePr w:w="9774" w:h="249" w:hRule="exact" w:wrap="none" w:vAnchor="page" w:hAnchor="margin" w:x="71" w:y="6052"/>
        <w:rPr>
          <w:rStyle w:val="C12"/>
          <w:rtl w:val="0"/>
        </w:rPr>
      </w:pPr>
      <w:r>
        <w:rPr>
          <w:rStyle w:val="C12"/>
          <w:rtl w:val="0"/>
        </w:rPr>
        <w:t>Používání technik a postupů obchodního jednání při prodeji zboží a materiálu</w:t>
      </w:r>
    </w:p>
    <w:p>
      <w:pPr>
        <w:pStyle w:val="P17"/>
        <w:framePr w:w="805" w:h="376" w:hRule="exact" w:wrap="none" w:vAnchor="page" w:hAnchor="margin" w:x="9916" w:y="5996"/>
        <w:rPr>
          <w:rStyle w:val="C3"/>
          <w:rtl w:val="0"/>
        </w:rPr>
      </w:pPr>
    </w:p>
    <w:p>
      <w:pPr>
        <w:pStyle w:val="P18"/>
        <w:framePr w:w="723" w:h="249" w:hRule="exact" w:wrap="none" w:vAnchor="page" w:hAnchor="margin" w:x="9972" w:y="6052"/>
        <w:rPr>
          <w:rStyle w:val="C13"/>
          <w:rtl w:val="0"/>
        </w:rPr>
      </w:pPr>
      <w:r>
        <w:rPr>
          <w:rStyle w:val="C13"/>
          <w:rtl w:val="0"/>
        </w:rPr>
        <w:t>4</w:t>
      </w:r>
    </w:p>
    <w:p>
      <w:pPr>
        <w:pStyle w:val="P12"/>
        <w:framePr w:w="9826" w:h="570" w:hRule="exact" w:wrap="none" w:vAnchor="page" w:hAnchor="margin" w:x="45" w:y="6372"/>
        <w:rPr>
          <w:rStyle w:val="C3"/>
          <w:rtl w:val="0"/>
        </w:rPr>
      </w:pP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Zpracování a příprava pravidelných podkladů o spokojenosti zákazníků v rámci řízení činnosti zákaznického</w:t>
      </w:r>
    </w:p>
    <w:p>
      <w:pPr>
        <w:pStyle w:val="P12"/>
        <w:keepNext w:val="0"/>
        <w:keepLines w:val="0"/>
        <w:framePr w:w="9826" w:h="570" w:hRule="exact" w:wrap="none" w:vAnchor="page" w:hAnchor="margin" w:x="45" w:y="6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servisu</w:t>
      </w:r>
    </w:p>
    <w:p>
      <w:pPr>
        <w:pStyle w:val="P13"/>
        <w:framePr w:w="805" w:h="570" w:hRule="exact" w:wrap="none" w:vAnchor="page" w:hAnchor="margin" w:x="9916" w:y="6372"/>
        <w:rPr>
          <w:rStyle w:val="C3"/>
          <w:rtl w:val="0"/>
        </w:rPr>
      </w:pPr>
    </w:p>
    <w:p>
      <w:pPr>
        <w:pStyle w:val="P14"/>
        <w:framePr w:w="723" w:h="443" w:hRule="exact" w:wrap="none" w:vAnchor="page" w:hAnchor="margin" w:x="9972" w:y="6428"/>
        <w:rPr>
          <w:rStyle w:val="C11"/>
          <w:rtl w:val="0"/>
        </w:rPr>
      </w:pPr>
      <w:r>
        <w:rPr>
          <w:rStyle w:val="C11"/>
          <w:rtl w:val="0"/>
        </w:rPr>
        <w:t>4</w:t>
      </w:r>
    </w:p>
    <w:p>
      <w:pPr>
        <w:pStyle w:val="P19"/>
        <w:framePr w:w="9826" w:h="376" w:hRule="exact" w:wrap="none" w:vAnchor="page" w:hAnchor="margin" w:x="45" w:y="6942"/>
        <w:rPr>
          <w:rStyle w:val="C3"/>
          <w:rtl w:val="0"/>
        </w:rPr>
      </w:pPr>
    </w:p>
    <w:p>
      <w:pPr>
        <w:pStyle w:val="P19"/>
        <w:keepNext w:val="0"/>
        <w:keepLines w:val="0"/>
        <w:framePr w:w="9826" w:h="376" w:hRule="exact" w:wrap="none" w:vAnchor="page" w:hAnchor="margin" w:x="45" w:y="6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Vedení administrativní agendy v úseku odbytu a prodeje v obchodně provozní jednotce</w:t>
      </w:r>
    </w:p>
    <w:p>
      <w:pPr>
        <w:pStyle w:val="P17"/>
        <w:framePr w:w="805" w:h="376" w:hRule="exact" w:wrap="none" w:vAnchor="page" w:hAnchor="margin" w:x="9916" w:y="6942"/>
        <w:rPr>
          <w:rStyle w:val="C3"/>
          <w:rtl w:val="0"/>
        </w:rPr>
      </w:pPr>
    </w:p>
    <w:p>
      <w:pPr>
        <w:pStyle w:val="P18"/>
        <w:framePr w:w="723" w:h="249" w:hRule="exact" w:wrap="none" w:vAnchor="page" w:hAnchor="margin" w:x="9972" w:y="6998"/>
        <w:rPr>
          <w:rStyle w:val="C13"/>
          <w:rtl w:val="0"/>
        </w:rPr>
      </w:pPr>
      <w:r>
        <w:rPr>
          <w:rStyle w:val="C13"/>
          <w:rtl w:val="0"/>
        </w:rPr>
        <w:t>4</w:t>
      </w:r>
    </w:p>
    <w:p>
      <w:pPr>
        <w:pStyle w:val="P12"/>
        <w:framePr w:w="9826" w:h="570" w:hRule="exact" w:wrap="none" w:vAnchor="page" w:hAnchor="margin" w:x="45" w:y="7318"/>
        <w:rPr>
          <w:rStyle w:val="C3"/>
          <w:rtl w:val="0"/>
        </w:rPr>
      </w:pP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Vyhodnocování a rozbor obchodní činnosti v rámci prodeje zboží a materiálu ze skladu konečnému zákazníkovi</w:t>
      </w:r>
    </w:p>
    <w:p>
      <w:pPr>
        <w:pStyle w:val="P12"/>
        <w:keepNext w:val="0"/>
        <w:keepLines w:val="0"/>
        <w:framePr w:w="9826" w:h="570" w:hRule="exact" w:wrap="none" w:vAnchor="page" w:hAnchor="margin" w:x="45" w:y="73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dle požadovaných kritérií</w:t>
      </w:r>
    </w:p>
    <w:p>
      <w:pPr>
        <w:pStyle w:val="P13"/>
        <w:framePr w:w="805" w:h="570" w:hRule="exact" w:wrap="none" w:vAnchor="page" w:hAnchor="margin" w:x="9916" w:y="7318"/>
        <w:rPr>
          <w:rStyle w:val="C3"/>
          <w:rtl w:val="0"/>
        </w:rPr>
      </w:pPr>
    </w:p>
    <w:p>
      <w:pPr>
        <w:pStyle w:val="P14"/>
        <w:framePr w:w="723" w:h="443" w:hRule="exact" w:wrap="none" w:vAnchor="page" w:hAnchor="margin" w:x="9972" w:y="7374"/>
        <w:rPr>
          <w:rStyle w:val="C11"/>
          <w:rtl w:val="0"/>
        </w:rPr>
      </w:pPr>
      <w:r>
        <w:rPr>
          <w:rStyle w:val="C11"/>
          <w:rtl w:val="0"/>
        </w:rPr>
        <w:t>4</w:t>
      </w:r>
    </w:p>
    <w:p>
      <w:pPr>
        <w:pStyle w:val="P7"/>
        <w:framePr w:w="8788" w:h="340" w:hRule="exact" w:wrap="none" w:vAnchor="page" w:hAnchor="margin" w:x="28" w:y="8115"/>
        <w:rPr>
          <w:rStyle w:val="C8"/>
          <w:rtl w:val="0"/>
        </w:rPr>
      </w:pPr>
      <w:r>
        <w:rPr>
          <w:rStyle w:val="C8"/>
          <w:rtl w:val="0"/>
        </w:rPr>
        <w:t>Platnost standardu</w:t>
      </w:r>
    </w:p>
    <w:p>
      <w:pPr>
        <w:pStyle w:val="P20"/>
        <w:framePr w:w="2928" w:h="248" w:hRule="exact" w:wrap="none" w:vAnchor="page" w:hAnchor="margin" w:x="28" w:y="8455"/>
        <w:rPr>
          <w:rStyle w:val="C14"/>
          <w:rtl w:val="0"/>
        </w:rPr>
      </w:pPr>
      <w:r>
        <w:rPr>
          <w:rStyle w:val="C14"/>
          <w:rtl w:val="0"/>
        </w:rPr>
        <w:t>Standard je platný od: 21.10.2022</w:t>
      </w:r>
    </w:p>
    <w:p>
      <w:pPr>
        <w:pStyle w:val="P21"/>
        <w:framePr w:w="7654" w:h="331" w:hRule="exact" w:wrap="none" w:vAnchor="page" w:hAnchor="margin" w:x="28" w:y="15940"/>
        <w:rPr>
          <w:rStyle w:val="C15"/>
          <w:rtl w:val="0"/>
        </w:rPr>
      </w:pPr>
      <w:r>
        <w:rPr>
          <w:rStyle w:val="C15"/>
          <w:rtl w:val="0"/>
        </w:rPr>
        <w:t>Pracovník/pracovnice odbytu velkoobchodu, 20.10.2026 11:42:54</w:t>
      </w:r>
    </w:p>
    <w:p>
      <w:pPr>
        <w:pStyle w:val="P22"/>
        <w:framePr w:w="2790" w:h="331" w:hRule="exact" w:wrap="none" w:vAnchor="page" w:hAnchor="margin" w:x="7911" w:y="15940"/>
        <w:rPr>
          <w:rStyle w:val="C16"/>
          <w:rtl w:val="0"/>
        </w:rPr>
      </w:pPr>
      <w:r>
        <w:rPr>
          <w:rStyle w:val="C16"/>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9852" w:hRule="exact" w:wrap="none" w:vAnchor="page" w:hAnchor="margin" w:x="0" w:y="2154"/>
        <w:rPr>
          <w:rStyle w:val="C3"/>
          <w:rtl w:val="0"/>
        </w:rPr>
      </w:pPr>
    </w:p>
    <w:p>
      <w:pPr>
        <w:pStyle w:val="P24"/>
        <w:framePr w:w="10710" w:h="340" w:hRule="exact" w:wrap="none" w:vAnchor="page" w:hAnchor="margin" w:x="28" w:y="2154"/>
        <w:rPr>
          <w:rStyle w:val="C17"/>
          <w:rtl w:val="0"/>
        </w:rPr>
      </w:pPr>
      <w:r>
        <w:rPr>
          <w:rStyle w:val="C17"/>
          <w:rtl w:val="0"/>
        </w:rPr>
        <w:t>Organizační a metodické pokyny</w:t>
      </w:r>
    </w:p>
    <w:p>
      <w:pPr>
        <w:pStyle w:val="P25"/>
        <w:framePr w:w="10710" w:h="340" w:hRule="exact" w:wrap="none" w:vAnchor="page" w:hAnchor="margin" w:x="28" w:y="2494"/>
        <w:rPr>
          <w:rStyle w:val="C18"/>
          <w:rtl w:val="0"/>
        </w:rPr>
      </w:pPr>
      <w:r>
        <w:rPr>
          <w:rStyle w:val="C18"/>
          <w:rtl w:val="0"/>
        </w:rPr>
        <w:t>Pokyny k realizaci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výkonu zkoušky na pozici Pracovník odbytu velkoobchodu se autorizovaná osoba zaměří na praktické činnosti, které charakterizují danou pracovní pozici.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Potřebnou techniku se softwarovým vybavením, která bude využita k praktické zkoušce na daném pracovišti, vybere autorizovaná osoba, která skutečnost sdělí uchazeči nejpozději 3 týdny před termínem konání zkoušky. Veškeré činnosti a ověřování znalostí uchazeče budou probíhat v prostorách s vyhovujícím zázemím k vykonání zkoušky.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dalších úkolů je nutné zajistit i podklady ze strany firmy (např. faktury, katalogy, vychystávací listy, aj.), které budou vybrány autorizovanou osobou a předloženy uchazeči při samotné zkoušce v místě konání. Obecná specifika, s čím bude uchazeč pracovat a na co se v dané věci zaměřit, jsou uchazeči sdělena v hodnoticích kritériích.</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den zkoušky autorizovaná osoba zadá uchazeči samostatný úkol zaměřený na zpracování dat vycházejících ze statistických údajů firmy (objemy odběrů) za dané časové období. Úkolem uchazeče bude vyjádřit prodej daného sortimentu podle kategorizace zboží a stanovit vývoj a trend prodeje konečnému zákazníkovi. Všechny výstupy budou zpracovány elektronicky na PC, který je součástí technického vybavení firmy a obsahuje zadané údaje a data potřebná ke zpracování. Následně jednotlivé výstupy ve formě tabulek, grafů a slovních výstupů budou v průběhu realizace zkoušky (ve stanoveném hodnoticím kritériu) prezentovány za využití dataprojektoru autorizované osobě. Délka prezentace se bude odvíjet od náročnosti a velikosti poskytnutých dat ze strany autorizované osoby.</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písemné přípravy na zkoušku budou uchazeči předána autorizovanou osobou data a požadavky pro zpracování návrhu marketingového průzkumu trhu v rámci analýzy konkurence nabízející sortiment stejného či obdobného charakteru.</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se budou také hodnotit měkké kompetence uchazeče ze strany autorizované osoby s cílem zjistit formy komunikace a asertivního jednání při komunikaci se zákazníkem. Jedná se o ústní formu a hodnocení výstupů z předem zpracovaných vstupních informací.</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 hodnoticí kritéria budou hodnocena autorizovanou osobou přímo při vykonávání zkoušky v místě konání (např. administrativní práce, zkoušky zaměřené na obchodní korespondenci, smlouvy či firemní dokumentace spojená s odbytem zbožím aj.).</w:t>
      </w:r>
    </w:p>
    <w:p>
      <w:pPr>
        <w:pStyle w:val="P21"/>
        <w:framePr w:w="7654" w:h="331" w:hRule="exact" w:wrap="none" w:vAnchor="page" w:hAnchor="margin" w:x="28" w:y="15940"/>
        <w:rPr>
          <w:rStyle w:val="C15"/>
          <w:rtl w:val="0"/>
        </w:rPr>
      </w:pPr>
      <w:r>
        <w:rPr>
          <w:rStyle w:val="C15"/>
          <w:rtl w:val="0"/>
        </w:rPr>
        <w:t>Pracovník/pracovnice odbytu velkoobchodu, 20.10.2026 11:42:54</w:t>
      </w:r>
    </w:p>
    <w:p>
      <w:pPr>
        <w:pStyle w:val="P22"/>
        <w:framePr w:w="2790" w:h="331" w:hRule="exact" w:wrap="none" w:vAnchor="page" w:hAnchor="margin" w:x="7911" w:y="15940"/>
        <w:rPr>
          <w:rStyle w:val="C16"/>
          <w:rtl w:val="0"/>
        </w:rPr>
      </w:pPr>
      <w:r>
        <w:rPr>
          <w:rStyle w:val="C16"/>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19"/>
          <w:rtl w:val="0"/>
        </w:rPr>
      </w:pPr>
      <w:r>
        <w:rPr>
          <w:rStyle w:val="C19"/>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5"/>
          <w:rtl w:val="0"/>
        </w:rPr>
      </w:pPr>
      <w:r>
        <w:rPr>
          <w:rStyle w:val="C15"/>
          <w:rtl w:val="0"/>
        </w:rPr>
        <w:t>Pracovník/pracovnice odbytu velkoobchodu, 20.10.2026 11:42:54</w:t>
      </w:r>
    </w:p>
    <w:p>
      <w:pPr>
        <w:pStyle w:val="P22"/>
        <w:framePr w:w="2790" w:h="331" w:hRule="exact" w:wrap="none" w:vAnchor="page" w:hAnchor="margin" w:x="7911" w:y="15940"/>
        <w:rPr>
          <w:rStyle w:val="C16"/>
          <w:rtl w:val="0"/>
        </w:rPr>
      </w:pPr>
      <w:r>
        <w:rPr>
          <w:rStyle w:val="C16"/>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bidi w:val="0"/>
      <w:jc w:val="left"/>
    </w:pPr>
  </w:style>
  <w:style w:type="paragraph" w:styleId="P17">
    <w:name w:val="ParagraphStyle16"/>
    <w:hidden/>
    <w:pPr>
      <w:pBdr>
        <w:bottom w:val="single" w:sz="6" w:space="0" w:shadow="0" w:frame="0" w:color="D9D9D9"/>
        <w:right w:val="single" w:sz="6" w:space="0" w:shadow="0" w:frame="0" w:color="D9D9D9"/>
      </w:pBdr>
      <w:shd w:val="clear" w:fill="auto"/>
    </w:pPr>
  </w:style>
  <w:style w:type="paragraph" w:styleId="P18">
    <w:name w:val="ParagraphStyle17"/>
    <w:hidden/>
    <w:pPr>
      <w:bidi w:val="0"/>
      <w:jc w:val="center"/>
    </w:pPr>
  </w:style>
  <w:style w:type="paragraph" w:styleId="P19">
    <w:name w:val="ParagraphStyle18"/>
    <w:hidden/>
    <w:pPr>
      <w:pBdr>
        <w:left w:val="single" w:sz="6" w:space="0" w:shadow="0" w:frame="0" w:color="D9D9D9"/>
        <w:bottom w:val="single" w:sz="6" w:space="0" w:shadow="0" w:frame="0" w:color="D9D9D9"/>
        <w:right w:val="single" w:sz="6" w:space="0" w:shadow="0" w:frame="0" w:color="D9D9D9"/>
      </w:pBdr>
      <w:shd w:val="clear" w:fill="auto"/>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6"/>
      <w:szCs w:val="16"/>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1"/>
      <w:i w:val="0"/>
      <w:strike w:val="0"/>
      <w:noProof w:val="1"/>
      <w:color w:val="000000"/>
      <w:sz w:val="24"/>
      <w:szCs w:val="24"/>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