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5525BC" Type="http://schemas.openxmlformats.org/officeDocument/2006/relationships/officeDocument" Target="/word/document.xml" /><Relationship Id="coreRD5525BC" Type="http://schemas.openxmlformats.org/package/2006/relationships/metadata/core-properties" Target="/docProps/core.xml" /><Relationship Id="customRD5525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28.01.2014 do: 14.03.2020</w:t>
      </w:r>
    </w:p>
    <w:p>
      <w:pPr>
        <w:pStyle w:val="P21"/>
        <w:framePr w:w="7654" w:h="331" w:hRule="exact" w:wrap="none" w:vAnchor="page" w:hAnchor="margin" w:x="28" w:y="15940"/>
        <w:rPr>
          <w:rStyle w:val="C15"/>
          <w:rtl w:val="0"/>
        </w:rPr>
      </w:pPr>
      <w:r>
        <w:rPr>
          <w:rStyle w:val="C15"/>
          <w:rtl w:val="0"/>
        </w:rPr>
        <w:t>Pracovník odbytu velkoobchodu, 31.7.2026 16:27:03</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s ústním ověřením</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týkajících se doby trvanlivosti a vlastnostech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Praktický předvedení s ústním ověřením</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s ústním ověřením</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s ústním ověřením</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s ústním ověřením</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s ústním ověřením</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s ústním ověřením</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odběrateli při sestavení objednávek na zakázku či 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Ústní ověření</w:t>
      </w:r>
    </w:p>
    <w:p>
      <w:pPr>
        <w:pStyle w:val="P15"/>
        <w:framePr w:w="6710" w:h="607" w:hRule="exact" w:wrap="none" w:vAnchor="page" w:hAnchor="margin" w:x="45" w:y="12159"/>
        <w:rPr>
          <w:rStyle w:val="C3"/>
          <w:rtl w:val="0"/>
        </w:rPr>
      </w:pPr>
    </w:p>
    <w:p>
      <w:pPr>
        <w:pStyle w:val="P16"/>
        <w:framePr w:w="6658" w:h="480" w:hRule="exact" w:wrap="none" w:vAnchor="page" w:hAnchor="margin" w:x="71" w:y="12215"/>
        <w:rPr>
          <w:rStyle w:val="C12"/>
          <w:rtl w:val="0"/>
        </w:rPr>
      </w:pPr>
      <w:r>
        <w:rPr>
          <w:rStyle w:val="C12"/>
          <w:rtl w:val="0"/>
        </w:rPr>
        <w:t>l) Popsat základní aspekty obchodní smlouvy mezi velkoobchodem a odběratelem zboží v rámci znalostí základu obchodní legislativy</w:t>
      </w:r>
    </w:p>
    <w:p>
      <w:pPr>
        <w:pStyle w:val="P32"/>
        <w:framePr w:w="3921" w:h="607" w:hRule="exact" w:wrap="none" w:vAnchor="page" w:hAnchor="margin" w:x="6800" w:y="12159"/>
        <w:rPr>
          <w:rStyle w:val="C3"/>
          <w:rtl w:val="0"/>
        </w:rPr>
      </w:pPr>
    </w:p>
    <w:p>
      <w:pPr>
        <w:pStyle w:val="P33"/>
        <w:framePr w:w="3839" w:h="480" w:hRule="exact" w:wrap="none" w:vAnchor="page" w:hAnchor="margin" w:x="6856" w:y="12215"/>
        <w:rPr>
          <w:rStyle w:val="C21"/>
          <w:rtl w:val="0"/>
        </w:rPr>
      </w:pPr>
      <w:r>
        <w:rPr>
          <w:rStyle w:val="C21"/>
          <w:rtl w:val="0"/>
        </w:rPr>
        <w:t>Praktické předvedení s ústním ověřením</w:t>
      </w:r>
    </w:p>
    <w:p>
      <w:pPr>
        <w:pStyle w:val="P34"/>
        <w:framePr w:w="10710" w:h="248" w:hRule="exact" w:wrap="none" w:vAnchor="page" w:hAnchor="margin" w:x="28" w:y="12879"/>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31.7.2026 16:27:03</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s ústním ověřením</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s ústním ověřením</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na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s ústním ověřením</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s ústním ověřením</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informační a marketingový průzkum zajišťující přímou zpětnou odezvu od zákazníků k určení spokojenosti s dodávaným zbožím či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s ústním ověřením</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s ústním ověřením</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31.7.2026 16:27:03</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s ústním ověřením</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s ústním ověřením</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s ústním ověřením</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s ústním ověřením</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s ústním ověřením</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s ústním ověřením</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s ústním ověřením</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s ústním ověřením</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s ústním ověřením</w:t>
      </w:r>
    </w:p>
    <w:p>
      <w:pPr>
        <w:pStyle w:val="P28"/>
        <w:framePr w:w="6710" w:h="1055" w:hRule="exact" w:wrap="none" w:vAnchor="page" w:hAnchor="margin" w:x="45" w:y="10559"/>
        <w:rPr>
          <w:rStyle w:val="C3"/>
          <w:rtl w:val="0"/>
        </w:rPr>
      </w:pPr>
    </w:p>
    <w:p>
      <w:pPr>
        <w:pStyle w:val="P29"/>
        <w:framePr w:w="6658" w:h="928"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programu Excel, nebo jiného tabulkového procesoru)</w:t>
      </w:r>
    </w:p>
    <w:p>
      <w:pPr>
        <w:pStyle w:val="P30"/>
        <w:framePr w:w="3921" w:h="1055" w:hRule="exact" w:wrap="none" w:vAnchor="page" w:hAnchor="margin" w:x="6800" w:y="10559"/>
        <w:rPr>
          <w:rStyle w:val="C3"/>
          <w:rtl w:val="0"/>
        </w:rPr>
      </w:pPr>
    </w:p>
    <w:p>
      <w:pPr>
        <w:pStyle w:val="P31"/>
        <w:framePr w:w="3839" w:h="928" w:hRule="exact" w:wrap="none" w:vAnchor="page" w:hAnchor="margin" w:x="6856" w:y="10615"/>
        <w:rPr>
          <w:rStyle w:val="C20"/>
          <w:rtl w:val="0"/>
        </w:rPr>
      </w:pPr>
      <w:r>
        <w:rPr>
          <w:rStyle w:val="C20"/>
          <w:rtl w:val="0"/>
        </w:rPr>
        <w:t>Praktické předvedení s ústním ověřením</w:t>
      </w:r>
    </w:p>
    <w:p>
      <w:pPr>
        <w:pStyle w:val="P15"/>
        <w:framePr w:w="6710" w:h="831" w:hRule="exact" w:wrap="none" w:vAnchor="page" w:hAnchor="margin" w:x="45" w:y="11614"/>
        <w:rPr>
          <w:rStyle w:val="C3"/>
          <w:rtl w:val="0"/>
        </w:rPr>
      </w:pPr>
    </w:p>
    <w:p>
      <w:pPr>
        <w:pStyle w:val="P16"/>
        <w:framePr w:w="6658" w:h="704" w:hRule="exact" w:wrap="none" w:vAnchor="page" w:hAnchor="margin" w:x="71" w:y="11670"/>
        <w:rPr>
          <w:rStyle w:val="C12"/>
          <w:rtl w:val="0"/>
        </w:rPr>
      </w:pPr>
      <w:r>
        <w:rPr>
          <w:rStyle w:val="C12"/>
          <w:rtl w:val="0"/>
        </w:rPr>
        <w:t>d) Vybrat 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614"/>
        <w:rPr>
          <w:rStyle w:val="C3"/>
          <w:rtl w:val="0"/>
        </w:rPr>
      </w:pPr>
    </w:p>
    <w:p>
      <w:pPr>
        <w:pStyle w:val="P33"/>
        <w:framePr w:w="3839" w:h="704" w:hRule="exact" w:wrap="none" w:vAnchor="page" w:hAnchor="margin" w:x="6856" w:y="11670"/>
        <w:rPr>
          <w:rStyle w:val="C21"/>
          <w:rtl w:val="0"/>
        </w:rPr>
      </w:pPr>
      <w:r>
        <w:rPr>
          <w:rStyle w:val="C21"/>
          <w:rtl w:val="0"/>
        </w:rPr>
        <w:t>Praktické předvedení s ústním ověřením</w:t>
      </w:r>
    </w:p>
    <w:p>
      <w:pPr>
        <w:pStyle w:val="P28"/>
        <w:framePr w:w="6710" w:h="607" w:hRule="exact" w:wrap="none" w:vAnchor="page" w:hAnchor="margin" w:x="45" w:y="12445"/>
        <w:rPr>
          <w:rStyle w:val="C3"/>
          <w:rtl w:val="0"/>
        </w:rPr>
      </w:pPr>
    </w:p>
    <w:p>
      <w:pPr>
        <w:pStyle w:val="P29"/>
        <w:framePr w:w="6658" w:h="480" w:hRule="exact" w:wrap="none" w:vAnchor="page" w:hAnchor="margin" w:x="71" w:y="12501"/>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445"/>
        <w:rPr>
          <w:rStyle w:val="C3"/>
          <w:rtl w:val="0"/>
        </w:rPr>
      </w:pPr>
    </w:p>
    <w:p>
      <w:pPr>
        <w:pStyle w:val="P31"/>
        <w:framePr w:w="3839" w:h="480" w:hRule="exact" w:wrap="none" w:vAnchor="page" w:hAnchor="margin" w:x="6856" w:y="12501"/>
        <w:rPr>
          <w:rStyle w:val="C20"/>
          <w:rtl w:val="0"/>
        </w:rPr>
      </w:pPr>
      <w:r>
        <w:rPr>
          <w:rStyle w:val="C20"/>
          <w:rtl w:val="0"/>
        </w:rPr>
        <w:t>Praktické předvedení s ústním ověřením</w:t>
      </w:r>
    </w:p>
    <w:p>
      <w:pPr>
        <w:pStyle w:val="P15"/>
        <w:framePr w:w="6710" w:h="607" w:hRule="exact" w:wrap="none" w:vAnchor="page" w:hAnchor="margin" w:x="45" w:y="13052"/>
        <w:rPr>
          <w:rStyle w:val="C3"/>
          <w:rtl w:val="0"/>
        </w:rPr>
      </w:pPr>
    </w:p>
    <w:p>
      <w:pPr>
        <w:pStyle w:val="P16"/>
        <w:framePr w:w="6658" w:h="480" w:hRule="exact" w:wrap="none" w:vAnchor="page" w:hAnchor="margin" w:x="71" w:y="13108"/>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3052"/>
        <w:rPr>
          <w:rStyle w:val="C3"/>
          <w:rtl w:val="0"/>
        </w:rPr>
      </w:pPr>
    </w:p>
    <w:p>
      <w:pPr>
        <w:pStyle w:val="P33"/>
        <w:framePr w:w="3839" w:h="480" w:hRule="exact" w:wrap="none" w:vAnchor="page" w:hAnchor="margin" w:x="6856" w:y="13108"/>
        <w:rPr>
          <w:rStyle w:val="C21"/>
          <w:rtl w:val="0"/>
        </w:rPr>
      </w:pPr>
      <w:r>
        <w:rPr>
          <w:rStyle w:val="C21"/>
          <w:rtl w:val="0"/>
        </w:rPr>
        <w:t>Ústní ověření</w:t>
      </w:r>
    </w:p>
    <w:p>
      <w:pPr>
        <w:pStyle w:val="P28"/>
        <w:framePr w:w="6710" w:h="607" w:hRule="exact" w:wrap="none" w:vAnchor="page" w:hAnchor="margin" w:x="45" w:y="13659"/>
        <w:rPr>
          <w:rStyle w:val="C3"/>
          <w:rtl w:val="0"/>
        </w:rPr>
      </w:pPr>
    </w:p>
    <w:p>
      <w:pPr>
        <w:pStyle w:val="P29"/>
        <w:framePr w:w="6658" w:h="480" w:hRule="exact" w:wrap="none" w:vAnchor="page" w:hAnchor="margin" w:x="71" w:y="13715"/>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659"/>
        <w:rPr>
          <w:rStyle w:val="C3"/>
          <w:rtl w:val="0"/>
        </w:rPr>
      </w:pPr>
    </w:p>
    <w:p>
      <w:pPr>
        <w:pStyle w:val="P31"/>
        <w:framePr w:w="3839" w:h="480" w:hRule="exact" w:wrap="none" w:vAnchor="page" w:hAnchor="margin" w:x="6856" w:y="13715"/>
        <w:rPr>
          <w:rStyle w:val="C20"/>
          <w:rtl w:val="0"/>
        </w:rPr>
      </w:pPr>
      <w:r>
        <w:rPr>
          <w:rStyle w:val="C20"/>
          <w:rtl w:val="0"/>
        </w:rPr>
        <w:t>Praktické předvedení s ústním ověřením</w:t>
      </w:r>
    </w:p>
    <w:p>
      <w:pPr>
        <w:pStyle w:val="P15"/>
        <w:framePr w:w="6710" w:h="607" w:hRule="exact" w:wrap="none" w:vAnchor="page" w:hAnchor="margin" w:x="45" w:y="14266"/>
        <w:rPr>
          <w:rStyle w:val="C3"/>
          <w:rtl w:val="0"/>
        </w:rPr>
      </w:pPr>
    </w:p>
    <w:p>
      <w:pPr>
        <w:pStyle w:val="P16"/>
        <w:framePr w:w="6658" w:h="480" w:hRule="exact" w:wrap="none" w:vAnchor="page" w:hAnchor="margin" w:x="71" w:y="14322"/>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266"/>
        <w:rPr>
          <w:rStyle w:val="C3"/>
          <w:rtl w:val="0"/>
        </w:rPr>
      </w:pPr>
    </w:p>
    <w:p>
      <w:pPr>
        <w:pStyle w:val="P33"/>
        <w:framePr w:w="3839" w:h="480" w:hRule="exact" w:wrap="none" w:vAnchor="page" w:hAnchor="margin" w:x="6856" w:y="14322"/>
        <w:rPr>
          <w:rStyle w:val="C21"/>
          <w:rtl w:val="0"/>
        </w:rPr>
      </w:pPr>
      <w:r>
        <w:rPr>
          <w:rStyle w:val="C21"/>
          <w:rtl w:val="0"/>
        </w:rPr>
        <w:t>Praktické předvedení s ústním ověřením</w:t>
      </w:r>
    </w:p>
    <w:p>
      <w:pPr>
        <w:pStyle w:val="P34"/>
        <w:framePr w:w="10710" w:h="248" w:hRule="exact" w:wrap="none" w:vAnchor="page" w:hAnchor="margin" w:x="28" w:y="14986"/>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31.7.2026 16:27:03</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5"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 Z hlediska nižší fyzické náročnosti k výkonu práce je vyžadována pouze základní vstupní lékařská prohlídka včetně periodických kontrol.</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výkonu zkoušky na pozici Pracovník odbytu velkoobchodu se autorizovaná osoba zaměří na praktické činnosti, které charakterizují danou pracovní pozici. Veškeré činnosti budou realizovány na pracovišti, které bude mít dostačující zázemí a prostory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samotné realizaci zkoušky je nutné zajistit techniku v rámci hardwarového (dataprojektor, flipchart, tabule a PC k možné prezentaci) a softwarového vybavení (operační systém, verze elektronického skladového systému, elektronický systém CRM a ERP a kancelářské balíčky pro zpracování dat), která slouží k výkonu práce dané pracovní pozice. Potřebná technika se softwarovým vybavením, která bude využita k praktické zkoušce na daném pracovišti, bude vybrána autorizovanou osobou, která skutečnost sdělí uchazeči nejpozději 3 týdny před termínem konání zkoušky. Veškeré činnosti a ověřování znalostí uchazeče budou probíhat v prostorách, kde bude vyhovující zázemí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zkoušky bude uchazeči zadán autorizovanou osobou úkol stanovit návrh marketingového průzkumu a průzkumu trhu v rámci analýzy konkurence nabízející sortiment stejného či obdobného charakteru. Autorizovaná osoba zašle zadání uchazeči do 5 dnů od přihlášení účastníka ke zkoušce. Uvedené dva průzkumy budou zaměřeny na zjištění spokojenosti podporovaných zákazníků v rámci odbytu velkoobchodu a na současnou konkurenci na trhu. Zpracované výstupy musí být autorizované osobě zaslány nejpozději 14 dní před realizací samotné zkoušky. Oba průzkumy musí být zpracovány v elektronické prezentační formě za využití kancelářských balíčků a následně prezentovány na dataprojektoru autorizované osobě v průběhu 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také hodnoceny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3846"/>
        <w:rPr>
          <w:rStyle w:val="C3"/>
          <w:rtl w:val="0"/>
        </w:rPr>
      </w:pPr>
    </w:p>
    <w:p>
      <w:pPr>
        <w:pStyle w:val="P38"/>
        <w:framePr w:w="10710" w:h="340" w:hRule="exact" w:wrap="none" w:vAnchor="page" w:hAnchor="margin" w:x="28" w:y="13846"/>
        <w:rPr>
          <w:rStyle w:val="C25"/>
          <w:rtl w:val="0"/>
        </w:rPr>
      </w:pPr>
      <w:r>
        <w:rPr>
          <w:rStyle w:val="C25"/>
          <w:rtl w:val="0"/>
        </w:rPr>
        <w:t>Výsledné hodnocení</w:t>
      </w:r>
    </w:p>
    <w:p>
      <w:pPr>
        <w:keepNext w:val="0"/>
        <w:keepLines w:val="0"/>
        <w:framePr w:w="10766" w:h="1497"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5"/>
          <w:rtl w:val="0"/>
        </w:rPr>
      </w:pPr>
      <w:r>
        <w:rPr>
          <w:rStyle w:val="C15"/>
          <w:rtl w:val="0"/>
        </w:rPr>
        <w:t>Pracovník odbytu velkoobchodu, 31.7.2026 16:27:03</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6"/>
        <w:framePr w:w="10766" w:h="8328"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praxe v oblasti obchodu nebo ekonomiky,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obchodní činnosti ve styku s koncovými zákazníky,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styku se zákazníky a poskytování prodejních a poprodejních služeb,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odbytu velkoobchodu + střední vzdělání s maturitní zkouškou v oblasti obchodu a alespoň 8 let odborné praxe.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3460" w:hRule="exact" w:wrap="none" w:vAnchor="page" w:hAnchor="margin" w:x="0" w:y="12312"/>
        <w:rPr>
          <w:rStyle w:val="C3"/>
          <w:rtl w:val="0"/>
        </w:rPr>
      </w:pPr>
    </w:p>
    <w:p>
      <w:pPr>
        <w:pStyle w:val="P38"/>
        <w:framePr w:w="10710" w:h="340" w:hRule="exact" w:wrap="none" w:vAnchor="page" w:hAnchor="margin" w:x="28" w:y="12312"/>
        <w:rPr>
          <w:rStyle w:val="C25"/>
          <w:rtl w:val="0"/>
        </w:rPr>
      </w:pPr>
      <w:r>
        <w:rPr>
          <w:rStyle w:val="C25"/>
          <w:rtl w:val="0"/>
        </w:rPr>
        <w:t>Nezbytné materiální a technické předpoklady pro provedení zkoušky</w:t>
      </w:r>
    </w:p>
    <w:p>
      <w:pPr>
        <w:keepNext w:val="0"/>
        <w:keepLines w:val="0"/>
        <w:framePr w:w="10766" w:h="311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ERP nebo CRM systémem, textovým editorem, tabulkovým procesorem, programem pro tvorbu prezentací s připojením k internetu a k elektronickému systému firmy, technika k prezentaci daných informací (dataprojektor, flipchart či tabuli na možné nákresy). Obchodní, firemní a účetní tiskopisy a formuláře (objednávkové listy, vychystávací listy, vystavené faktury, příjmový pokladní doklad, opravný daňový doklad, vzor obchodní smlouvy, reklamační listy, firemní dokumenty s prodejem zboží za dané období, firemní letáky, firemní katalog nabízených výrobků a služeb).</w:t>
      </w:r>
    </w:p>
    <w:p>
      <w:pPr>
        <w:keepNext w:val="0"/>
        <w:keepLines w:val="0"/>
        <w:framePr w:w="10766" w:h="311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1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5"/>
          <w:rtl w:val="0"/>
        </w:rPr>
      </w:pPr>
      <w:r>
        <w:rPr>
          <w:rStyle w:val="C15"/>
          <w:rtl w:val="0"/>
        </w:rPr>
        <w:t>Pracovník odbytu velkoobchodu, 31.7.2026 16:27:03</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 odbytu velkoobchodu, 31.7.2026 16:27:03</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5"/>
          <w:rtl w:val="0"/>
        </w:rPr>
      </w:pPr>
      <w:r>
        <w:rPr>
          <w:rStyle w:val="C15"/>
          <w:rtl w:val="0"/>
        </w:rPr>
        <w:t>Pracovník odbytu velkoobchodu, 31.7.2026 16:27:03</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BF7D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67661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