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7D775" Type="http://schemas.openxmlformats.org/officeDocument/2006/relationships/officeDocument" Target="/word/document.xml" /><Relationship Id="coreR5F37D775" Type="http://schemas.openxmlformats.org/package/2006/relationships/metadata/core-properties" Target="/docProps/core.xml" /><Relationship Id="customR5F37D7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28.01.2014 do: 14.03.2020</w:t>
      </w:r>
    </w:p>
    <w:p>
      <w:pPr>
        <w:pStyle w:val="P22"/>
        <w:framePr w:w="7654" w:h="331" w:hRule="exact" w:wrap="none" w:vAnchor="page" w:hAnchor="margin" w:x="28" w:y="15940"/>
        <w:rPr>
          <w:rStyle w:val="C16"/>
          <w:rtl w:val="0"/>
        </w:rPr>
      </w:pPr>
      <w:r>
        <w:rPr>
          <w:rStyle w:val="C16"/>
          <w:rtl w:val="0"/>
        </w:rPr>
        <w:t>Manažer velkoobchodního skladu, 11.5.2026 6:56:24</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organizační strukturu firmy na základě poskytnutých personálních a firemních informací a stanovit možná zlepšení vedoucí ke zvýšení efektivity přenosu informací</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Praktické předvedení s ústním ověřením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572"/>
        <w:rPr>
          <w:rStyle w:val="C3"/>
          <w:rtl w:val="0"/>
        </w:rPr>
      </w:pPr>
    </w:p>
    <w:p>
      <w:pPr>
        <w:pStyle w:val="P32"/>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6179"/>
        <w:rPr>
          <w:rStyle w:val="C3"/>
          <w:rtl w:val="0"/>
        </w:rPr>
      </w:pPr>
    </w:p>
    <w:p>
      <w:pPr>
        <w:pStyle w:val="P30"/>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786"/>
        <w:rPr>
          <w:rStyle w:val="C3"/>
          <w:rtl w:val="0"/>
        </w:rPr>
      </w:pPr>
    </w:p>
    <w:p>
      <w:pPr>
        <w:pStyle w:val="P32"/>
        <w:framePr w:w="3839" w:h="480" w:hRule="exact" w:wrap="none" w:vAnchor="page" w:hAnchor="margin" w:x="6856" w:y="6842"/>
        <w:rPr>
          <w:rStyle w:val="C22"/>
          <w:rtl w:val="0"/>
        </w:rPr>
      </w:pPr>
      <w:r>
        <w:rPr>
          <w:rStyle w:val="C22"/>
          <w:rtl w:val="0"/>
        </w:rPr>
        <w:t>Praktické předvedení s ústním ověřením</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Stanovit optimální obchodní a dodací podmínky v rámci analýzy trhu</w:t>
      </w:r>
    </w:p>
    <w:p>
      <w:pPr>
        <w:pStyle w:val="P29"/>
        <w:framePr w:w="3921" w:h="376" w:hRule="exact" w:wrap="none" w:vAnchor="page" w:hAnchor="margin" w:x="6800" w:y="7393"/>
        <w:rPr>
          <w:rStyle w:val="C3"/>
          <w:rtl w:val="0"/>
        </w:rPr>
      </w:pPr>
    </w:p>
    <w:p>
      <w:pPr>
        <w:pStyle w:val="P30"/>
        <w:framePr w:w="3839" w:h="249" w:hRule="exact" w:wrap="none" w:vAnchor="page" w:hAnchor="margin" w:x="6856" w:y="7449"/>
        <w:rPr>
          <w:rStyle w:val="C21"/>
          <w:rtl w:val="0"/>
        </w:rPr>
      </w:pPr>
      <w:r>
        <w:rPr>
          <w:rStyle w:val="C21"/>
          <w:rtl w:val="0"/>
        </w:rPr>
        <w:t>Praktické předvedení s ústním ověřením</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Vyjmenovat základní ekonomické ukazatele hodnotící finanční stav podniku</w:t>
      </w:r>
    </w:p>
    <w:p>
      <w:pPr>
        <w:pStyle w:val="P31"/>
        <w:framePr w:w="3921" w:h="607" w:hRule="exact" w:wrap="none" w:vAnchor="page" w:hAnchor="margin" w:x="6800" w:y="7769"/>
        <w:rPr>
          <w:rStyle w:val="C3"/>
          <w:rtl w:val="0"/>
        </w:rPr>
      </w:pPr>
    </w:p>
    <w:p>
      <w:pPr>
        <w:pStyle w:val="P32"/>
        <w:framePr w:w="3839" w:h="480" w:hRule="exact" w:wrap="none" w:vAnchor="page" w:hAnchor="margin" w:x="6856" w:y="7825"/>
        <w:rPr>
          <w:rStyle w:val="C22"/>
          <w:rtl w:val="0"/>
        </w:rPr>
      </w:pPr>
      <w:r>
        <w:rPr>
          <w:rStyle w:val="C22"/>
          <w:rtl w:val="0"/>
        </w:rPr>
        <w:t>Ústní ověření</w:t>
      </w:r>
    </w:p>
    <w:p>
      <w:pPr>
        <w:pStyle w:val="P12"/>
        <w:framePr w:w="6710" w:h="376" w:hRule="exact" w:wrap="none" w:vAnchor="page" w:hAnchor="margin" w:x="45" w:y="8376"/>
        <w:rPr>
          <w:rStyle w:val="C3"/>
          <w:rtl w:val="0"/>
        </w:rPr>
      </w:pPr>
    </w:p>
    <w:p>
      <w:pPr>
        <w:pStyle w:val="P13"/>
        <w:framePr w:w="6658" w:h="249" w:hRule="exact" w:wrap="none" w:vAnchor="page" w:hAnchor="margin" w:x="71" w:y="8432"/>
        <w:rPr>
          <w:rStyle w:val="C11"/>
          <w:rtl w:val="0"/>
        </w:rPr>
      </w:pPr>
      <w:r>
        <w:rPr>
          <w:rStyle w:val="C11"/>
          <w:rtl w:val="0"/>
        </w:rPr>
        <w:t>i) Stanovit za pomoci SWOT analýzy současnou situaci a pozici firmy na trhu</w:t>
      </w:r>
    </w:p>
    <w:p>
      <w:pPr>
        <w:pStyle w:val="P29"/>
        <w:framePr w:w="3921" w:h="376" w:hRule="exact" w:wrap="none" w:vAnchor="page" w:hAnchor="margin" w:x="6800" w:y="8376"/>
        <w:rPr>
          <w:rStyle w:val="C3"/>
          <w:rtl w:val="0"/>
        </w:rPr>
      </w:pPr>
    </w:p>
    <w:p>
      <w:pPr>
        <w:pStyle w:val="P30"/>
        <w:framePr w:w="3839" w:h="249" w:hRule="exact" w:wrap="none" w:vAnchor="page" w:hAnchor="margin" w:x="6856" w:y="8432"/>
        <w:rPr>
          <w:rStyle w:val="C21"/>
          <w:rtl w:val="0"/>
        </w:rPr>
      </w:pPr>
      <w:r>
        <w:rPr>
          <w:rStyle w:val="C21"/>
          <w:rtl w:val="0"/>
        </w:rPr>
        <w:t>Praktické předvedení s ústním ověřením</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752"/>
        <w:rPr>
          <w:rStyle w:val="C3"/>
          <w:rtl w:val="0"/>
        </w:rPr>
      </w:pPr>
    </w:p>
    <w:p>
      <w:pPr>
        <w:pStyle w:val="P32"/>
        <w:framePr w:w="3839" w:h="480" w:hRule="exact" w:wrap="none" w:vAnchor="page" w:hAnchor="margin" w:x="6856" w:y="8808"/>
        <w:rPr>
          <w:rStyle w:val="C22"/>
          <w:rtl w:val="0"/>
        </w:rPr>
      </w:pPr>
      <w:r>
        <w:rPr>
          <w:rStyle w:val="C22"/>
          <w:rtl w:val="0"/>
        </w:rPr>
        <w:t>Ústní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9359"/>
        <w:rPr>
          <w:rStyle w:val="C3"/>
          <w:rtl w:val="0"/>
        </w:rPr>
      </w:pPr>
    </w:p>
    <w:p>
      <w:pPr>
        <w:pStyle w:val="P30"/>
        <w:framePr w:w="3839" w:h="480" w:hRule="exact" w:wrap="none" w:vAnchor="page" w:hAnchor="margin" w:x="6856" w:y="9415"/>
        <w:rPr>
          <w:rStyle w:val="C21"/>
          <w:rtl w:val="0"/>
        </w:rPr>
      </w:pPr>
      <w:r>
        <w:rPr>
          <w:rStyle w:val="C21"/>
          <w:rtl w:val="0"/>
        </w:rPr>
        <w:t>Ústní ověření</w:t>
      </w:r>
    </w:p>
    <w:p>
      <w:pPr>
        <w:pStyle w:val="P33"/>
        <w:framePr w:w="10710" w:h="248" w:hRule="exact" w:wrap="none" w:vAnchor="page" w:hAnchor="margin" w:x="28" w:y="1007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11.5.2026 6:56:24</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s ústním ověřením</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s ústním ověřením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j) Navrhnout investiční záměry firmy s výpočtem doby návratnosti a rizikovosti dané investice (popsat postup výpočtu) – např. investice do automatizace skladu, interního počítačového systému apod.</w:t>
      </w:r>
    </w:p>
    <w:p>
      <w:pPr>
        <w:pStyle w:val="P31"/>
        <w:framePr w:w="3921" w:h="831" w:hRule="exact" w:wrap="none" w:vAnchor="page" w:hAnchor="margin" w:x="6800" w:y="8194"/>
        <w:rPr>
          <w:rStyle w:val="C3"/>
          <w:rtl w:val="0"/>
        </w:rPr>
      </w:pPr>
    </w:p>
    <w:p>
      <w:pPr>
        <w:pStyle w:val="P32"/>
        <w:framePr w:w="3839" w:h="704" w:hRule="exact" w:wrap="none" w:vAnchor="page" w:hAnchor="margin" w:x="6856" w:y="8250"/>
        <w:rPr>
          <w:rStyle w:val="C22"/>
          <w:rtl w:val="0"/>
        </w:rPr>
      </w:pPr>
      <w:r>
        <w:rPr>
          <w:rStyle w:val="C22"/>
          <w:rtl w:val="0"/>
        </w:rPr>
        <w:t>Praktické předvedení s ústním ověřením</w:t>
      </w:r>
    </w:p>
    <w:p>
      <w:pPr>
        <w:pStyle w:val="P12"/>
        <w:framePr w:w="6710" w:h="831" w:hRule="exact" w:wrap="none" w:vAnchor="page" w:hAnchor="margin" w:x="45" w:y="9025"/>
        <w:rPr>
          <w:rStyle w:val="C3"/>
          <w:rtl w:val="0"/>
        </w:rPr>
      </w:pPr>
    </w:p>
    <w:p>
      <w:pPr>
        <w:pStyle w:val="P13"/>
        <w:framePr w:w="6658" w:h="704" w:hRule="exact" w:wrap="none" w:vAnchor="page" w:hAnchor="margin" w:x="71" w:y="9081"/>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025"/>
        <w:rPr>
          <w:rStyle w:val="C3"/>
          <w:rtl w:val="0"/>
        </w:rPr>
      </w:pPr>
    </w:p>
    <w:p>
      <w:pPr>
        <w:pStyle w:val="P30"/>
        <w:framePr w:w="3839" w:h="704" w:hRule="exact" w:wrap="none" w:vAnchor="page" w:hAnchor="margin" w:x="6856" w:y="9081"/>
        <w:rPr>
          <w:rStyle w:val="C21"/>
          <w:rtl w:val="0"/>
        </w:rPr>
      </w:pPr>
      <w:r>
        <w:rPr>
          <w:rStyle w:val="C21"/>
          <w:rtl w:val="0"/>
        </w:rPr>
        <w:t>Praktické předvedení s ústním ověřením</w:t>
      </w:r>
    </w:p>
    <w:p>
      <w:pPr>
        <w:pStyle w:val="P33"/>
        <w:framePr w:w="10710" w:h="248" w:hRule="exact" w:wrap="none" w:vAnchor="page" w:hAnchor="margin" w:x="28" w:y="997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11.5.2026 6:56:24</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280" w:hRule="exact" w:wrap="none" w:vAnchor="page" w:hAnchor="margin" w:x="45" w:y="5397"/>
        <w:rPr>
          <w:rStyle w:val="C3"/>
          <w:rtl w:val="0"/>
        </w:rPr>
      </w:pPr>
    </w:p>
    <w:p>
      <w:pPr>
        <w:pStyle w:val="P13"/>
        <w:framePr w:w="6658" w:h="1153" w:hRule="exact" w:wrap="none" w:vAnchor="page" w:hAnchor="margin" w:x="71" w:y="5453"/>
        <w:rPr>
          <w:rStyle w:val="C11"/>
          <w:rtl w:val="0"/>
        </w:rPr>
      </w:pPr>
      <w:r>
        <w:rPr>
          <w:rStyle w:val="C11"/>
          <w:rtl w:val="0"/>
        </w:rPr>
        <w:t>e) Popsat základní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280" w:hRule="exact" w:wrap="none" w:vAnchor="page" w:hAnchor="margin" w:x="6800" w:y="5397"/>
        <w:rPr>
          <w:rStyle w:val="C3"/>
          <w:rtl w:val="0"/>
        </w:rPr>
      </w:pPr>
    </w:p>
    <w:p>
      <w:pPr>
        <w:pStyle w:val="P30"/>
        <w:framePr w:w="3839" w:h="1153"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677"/>
        <w:rPr>
          <w:rStyle w:val="C3"/>
          <w:rtl w:val="0"/>
        </w:rPr>
      </w:pPr>
    </w:p>
    <w:p>
      <w:pPr>
        <w:pStyle w:val="P17"/>
        <w:framePr w:w="6658" w:h="1153" w:hRule="exact" w:wrap="none" w:vAnchor="page" w:hAnchor="margin" w:x="71" w:y="6733"/>
        <w:rPr>
          <w:rStyle w:val="C13"/>
          <w:rtl w:val="0"/>
        </w:rPr>
      </w:pPr>
      <w:r>
        <w:rPr>
          <w:rStyle w:val="C13"/>
          <w:rtl w:val="0"/>
        </w:rPr>
        <w:t>f) Popsat základní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677"/>
        <w:rPr>
          <w:rStyle w:val="C3"/>
          <w:rtl w:val="0"/>
        </w:rPr>
      </w:pPr>
    </w:p>
    <w:p>
      <w:pPr>
        <w:pStyle w:val="P32"/>
        <w:framePr w:w="3839" w:h="1153" w:hRule="exact" w:wrap="none" w:vAnchor="page" w:hAnchor="margin" w:x="6856" w:y="6733"/>
        <w:rPr>
          <w:rStyle w:val="C22"/>
          <w:rtl w:val="0"/>
        </w:rPr>
      </w:pPr>
      <w:r>
        <w:rPr>
          <w:rStyle w:val="C22"/>
          <w:rtl w:val="0"/>
        </w:rPr>
        <w:t>Ústní ověření</w:t>
      </w:r>
    </w:p>
    <w:p>
      <w:pPr>
        <w:pStyle w:val="P33"/>
        <w:framePr w:w="10710" w:h="248" w:hRule="exact" w:wrap="none" w:vAnchor="page" w:hAnchor="margin" w:x="28" w:y="8070"/>
        <w:rPr>
          <w:rStyle w:val="C23"/>
          <w:rtl w:val="0"/>
        </w:rPr>
      </w:pPr>
      <w:r>
        <w:rPr>
          <w:rStyle w:val="C23"/>
          <w:rtl w:val="0"/>
        </w:rPr>
        <w:t>Je třeba splnit všechna kritéria.</w:t>
      </w:r>
    </w:p>
    <w:p>
      <w:pPr>
        <w:pStyle w:val="P24"/>
        <w:framePr w:w="10710" w:h="340" w:hRule="exact" w:wrap="none" w:vAnchor="page" w:hAnchor="margin" w:x="28" w:y="8505"/>
        <w:rPr>
          <w:rStyle w:val="C18"/>
          <w:rtl w:val="0"/>
        </w:rPr>
      </w:pPr>
      <w:r>
        <w:rPr>
          <w:rStyle w:val="C18"/>
          <w:rtl w:val="0"/>
        </w:rPr>
        <w:t>Zpracování marketingové strategie podniku a definování podnikových cílů</w:t>
      </w:r>
    </w:p>
    <w:p>
      <w:pPr>
        <w:pStyle w:val="P25"/>
        <w:framePr w:w="6713" w:h="376" w:hRule="exact" w:wrap="none" w:vAnchor="page" w:hAnchor="margin" w:x="45" w:y="8944"/>
        <w:rPr>
          <w:rStyle w:val="C3"/>
          <w:rtl w:val="0"/>
        </w:rPr>
      </w:pPr>
    </w:p>
    <w:p>
      <w:pPr>
        <w:pStyle w:val="P26"/>
        <w:framePr w:w="6661" w:h="249" w:hRule="exact" w:wrap="none" w:vAnchor="page" w:hAnchor="margin" w:x="71" w:y="9015"/>
        <w:rPr>
          <w:rStyle w:val="C19"/>
          <w:rtl w:val="0"/>
        </w:rPr>
      </w:pPr>
      <w:r>
        <w:rPr>
          <w:rStyle w:val="C19"/>
          <w:rtl w:val="0"/>
        </w:rPr>
        <w:t>Kritéria hodnocení</w:t>
      </w:r>
    </w:p>
    <w:p>
      <w:pPr>
        <w:pStyle w:val="P27"/>
        <w:framePr w:w="3918" w:h="376" w:hRule="exact" w:wrap="none" w:vAnchor="page" w:hAnchor="margin" w:x="6803" w:y="8944"/>
        <w:rPr>
          <w:rStyle w:val="C3"/>
          <w:rtl w:val="0"/>
        </w:rPr>
      </w:pPr>
    </w:p>
    <w:p>
      <w:pPr>
        <w:pStyle w:val="P28"/>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Charakterizovat firmu s využitím základního marketingového mixu 4P (Product, Price, Place, Promotion)</w:t>
      </w:r>
    </w:p>
    <w:p>
      <w:pPr>
        <w:pStyle w:val="P29"/>
        <w:framePr w:w="3921" w:h="607" w:hRule="exact" w:wrap="none" w:vAnchor="page" w:hAnchor="margin" w:x="6800" w:y="9321"/>
        <w:rPr>
          <w:rStyle w:val="C3"/>
          <w:rtl w:val="0"/>
        </w:rPr>
      </w:pPr>
    </w:p>
    <w:p>
      <w:pPr>
        <w:pStyle w:val="P30"/>
        <w:framePr w:w="3839" w:h="480" w:hRule="exact" w:wrap="none" w:vAnchor="page" w:hAnchor="margin" w:x="6856" w:y="9377"/>
        <w:rPr>
          <w:rStyle w:val="C21"/>
          <w:rtl w:val="0"/>
        </w:rPr>
      </w:pPr>
      <w:r>
        <w:rPr>
          <w:rStyle w:val="C21"/>
          <w:rtl w:val="0"/>
        </w:rPr>
        <w:t>Praktické předvedení s ústním ověřením</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2"/>
          <w:rtl w:val="0"/>
        </w:rPr>
      </w:pPr>
      <w:r>
        <w:rPr>
          <w:rStyle w:val="C22"/>
          <w:rtl w:val="0"/>
        </w:rPr>
        <w:t>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0534"/>
        <w:rPr>
          <w:rStyle w:val="C3"/>
          <w:rtl w:val="0"/>
        </w:rPr>
      </w:pPr>
    </w:p>
    <w:p>
      <w:pPr>
        <w:pStyle w:val="P30"/>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141"/>
        <w:rPr>
          <w:rStyle w:val="C3"/>
          <w:rtl w:val="0"/>
        </w:rPr>
      </w:pPr>
    </w:p>
    <w:p>
      <w:pPr>
        <w:pStyle w:val="P32"/>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Vyjmenovat principy při tvorbě marketingového plánu</w:t>
      </w:r>
    </w:p>
    <w:p>
      <w:pPr>
        <w:pStyle w:val="P29"/>
        <w:framePr w:w="3921" w:h="376" w:hRule="exact" w:wrap="none" w:vAnchor="page" w:hAnchor="margin" w:x="6800" w:y="11748"/>
        <w:rPr>
          <w:rStyle w:val="C3"/>
          <w:rtl w:val="0"/>
        </w:rPr>
      </w:pPr>
    </w:p>
    <w:p>
      <w:pPr>
        <w:pStyle w:val="P30"/>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Popsat využití marketingového průzkumu a stanovit způsob(y) sběru dat</w:t>
      </w:r>
    </w:p>
    <w:p>
      <w:pPr>
        <w:pStyle w:val="P31"/>
        <w:framePr w:w="3921" w:h="376" w:hRule="exact" w:wrap="none" w:vAnchor="page" w:hAnchor="margin" w:x="6800" w:y="12124"/>
        <w:rPr>
          <w:rStyle w:val="C3"/>
          <w:rtl w:val="0"/>
        </w:rPr>
      </w:pPr>
    </w:p>
    <w:p>
      <w:pPr>
        <w:pStyle w:val="P32"/>
        <w:framePr w:w="3839" w:h="249" w:hRule="exact" w:wrap="none" w:vAnchor="page" w:hAnchor="margin" w:x="6856" w:y="12180"/>
        <w:rPr>
          <w:rStyle w:val="C22"/>
          <w:rtl w:val="0"/>
        </w:rPr>
      </w:pPr>
      <w:r>
        <w:rPr>
          <w:rStyle w:val="C22"/>
          <w:rtl w:val="0"/>
        </w:rPr>
        <w:t>Ústní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2501"/>
        <w:rPr>
          <w:rStyle w:val="C3"/>
          <w:rtl w:val="0"/>
        </w:rPr>
      </w:pPr>
    </w:p>
    <w:p>
      <w:pPr>
        <w:pStyle w:val="P30"/>
        <w:framePr w:w="3839" w:h="704" w:hRule="exact" w:wrap="none" w:vAnchor="page" w:hAnchor="margin" w:x="6856" w:y="12557"/>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h) Navrhnout obecné postupy k zajištění růstu prodeje a vyjmenovat možné nástroje pro podporu prodeje</w:t>
      </w:r>
    </w:p>
    <w:p>
      <w:pPr>
        <w:pStyle w:val="P31"/>
        <w:framePr w:w="3921" w:h="607" w:hRule="exact" w:wrap="none" w:vAnchor="page" w:hAnchor="margin" w:x="6800" w:y="13332"/>
        <w:rPr>
          <w:rStyle w:val="C3"/>
          <w:rtl w:val="0"/>
        </w:rPr>
      </w:pPr>
    </w:p>
    <w:p>
      <w:pPr>
        <w:pStyle w:val="P32"/>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i) Popsat podstatu, důležitost, strukturu business a corporate strategie firmy</w:t>
      </w:r>
    </w:p>
    <w:p>
      <w:pPr>
        <w:pStyle w:val="P29"/>
        <w:framePr w:w="3921" w:h="376" w:hRule="exact" w:wrap="none" w:vAnchor="page" w:hAnchor="margin" w:x="6800" w:y="13939"/>
        <w:rPr>
          <w:rStyle w:val="C3"/>
          <w:rtl w:val="0"/>
        </w:rPr>
      </w:pPr>
    </w:p>
    <w:p>
      <w:pPr>
        <w:pStyle w:val="P30"/>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315"/>
        <w:rPr>
          <w:rStyle w:val="C3"/>
          <w:rtl w:val="0"/>
        </w:rPr>
      </w:pPr>
    </w:p>
    <w:p>
      <w:pPr>
        <w:pStyle w:val="P32"/>
        <w:framePr w:w="3839" w:h="480" w:hRule="exact" w:wrap="none" w:vAnchor="page" w:hAnchor="margin" w:x="6856" w:y="14371"/>
        <w:rPr>
          <w:rStyle w:val="C22"/>
          <w:rtl w:val="0"/>
        </w:rPr>
      </w:pPr>
      <w:r>
        <w:rPr>
          <w:rStyle w:val="C22"/>
          <w:rtl w:val="0"/>
        </w:rPr>
        <w:t>Praktické předvedení s ústním ověřením</w:t>
      </w:r>
    </w:p>
    <w:p>
      <w:pPr>
        <w:pStyle w:val="P33"/>
        <w:framePr w:w="10710" w:h="248" w:hRule="exact" w:wrap="none" w:vAnchor="page" w:hAnchor="margin" w:x="28" w:y="15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11.5.2026 6:56:24</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základní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s ústním ověřením</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základní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s ústním ověřením</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základní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s ústním ověřením</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prověření s ústním ověřením</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11.5.2026 6:56:24</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pojmu leadership a uvést postupy ke zvýšení kvalit managementu v rámci podniku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optimální způsob personálního řízení s cílem zvýšit efektivitu řízení lidských zdrojů mezi určitými stupni podnikového řízení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příklady stimulů či motivačních prvků vedoucích ke zvýšení produktivity zaměstnanců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kroky výběrového řízení s cílem získat vhodného kandidáta na danou pracovní pozici ve firmě</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podstatu efektivního řízení podřízených pracovníků v rámci firmy a popsat způsob a přínos delegování pravomocí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Vyjmenovat příklady možných cest ke zvyšování kvalifikace zaměstnanců v rámci celopodnikových školení</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podstatu systému kritických bodů HACCP a definovat základní body školení zaměstnanců v oblasti PO a BOZP</w:t>
      </w:r>
    </w:p>
    <w:p>
      <w:pPr>
        <w:pStyle w:val="P29"/>
        <w:framePr w:w="3921" w:h="607" w:hRule="exact" w:wrap="none" w:vAnchor="page" w:hAnchor="margin" w:x="6800" w:y="6611"/>
        <w:rPr>
          <w:rStyle w:val="C3"/>
          <w:rtl w:val="0"/>
        </w:rPr>
      </w:pPr>
    </w:p>
    <w:p>
      <w:pPr>
        <w:pStyle w:val="P30"/>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podstatu firemní kultury a její vliv na pracovní výkonnost zaměstnanců</w:t>
      </w:r>
    </w:p>
    <w:p>
      <w:pPr>
        <w:pStyle w:val="P31"/>
        <w:framePr w:w="3921" w:h="607" w:hRule="exact" w:wrap="none" w:vAnchor="page" w:hAnchor="margin" w:x="6800" w:y="7218"/>
        <w:rPr>
          <w:rStyle w:val="C3"/>
          <w:rtl w:val="0"/>
        </w:rPr>
      </w:pPr>
    </w:p>
    <w:p>
      <w:pPr>
        <w:pStyle w:val="P32"/>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způsob vedení porad s managementem firmy a podřízenými pracovníky</w:t>
      </w:r>
    </w:p>
    <w:p>
      <w:pPr>
        <w:pStyle w:val="P29"/>
        <w:framePr w:w="3921" w:h="607" w:hRule="exact" w:wrap="none" w:vAnchor="page" w:hAnchor="margin" w:x="6800" w:y="7824"/>
        <w:rPr>
          <w:rStyle w:val="C3"/>
          <w:rtl w:val="0"/>
        </w:rPr>
      </w:pPr>
    </w:p>
    <w:p>
      <w:pPr>
        <w:pStyle w:val="P30"/>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způsob hodnocení pracovníků podle kvalifikačních tříd, pracovních pozic, náplní prací či plnění zadaných a delegovaných úkolů</w:t>
      </w:r>
    </w:p>
    <w:p>
      <w:pPr>
        <w:pStyle w:val="P31"/>
        <w:framePr w:w="3921" w:h="607" w:hRule="exact" w:wrap="none" w:vAnchor="page" w:hAnchor="margin" w:x="6800" w:y="8431"/>
        <w:rPr>
          <w:rStyle w:val="C3"/>
          <w:rtl w:val="0"/>
        </w:rPr>
      </w:pPr>
    </w:p>
    <w:p>
      <w:pPr>
        <w:pStyle w:val="P32"/>
        <w:framePr w:w="3839" w:h="480" w:hRule="exact" w:wrap="none" w:vAnchor="page" w:hAnchor="margin" w:x="6856" w:y="8487"/>
        <w:rPr>
          <w:rStyle w:val="C22"/>
          <w:rtl w:val="0"/>
        </w:rPr>
      </w:pPr>
      <w:r>
        <w:rPr>
          <w:rStyle w:val="C22"/>
          <w:rtl w:val="0"/>
        </w:rPr>
        <w:t>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Vysvětlit podstatu koučování v rámci zaškolení nově příchozích pracovníků na pozicích středního a vyššího managementu firmy</w:t>
      </w:r>
    </w:p>
    <w:p>
      <w:pPr>
        <w:pStyle w:val="P29"/>
        <w:framePr w:w="3921" w:h="607" w:hRule="exact" w:wrap="none" w:vAnchor="page" w:hAnchor="margin" w:x="6800" w:y="9038"/>
        <w:rPr>
          <w:rStyle w:val="C3"/>
          <w:rtl w:val="0"/>
        </w:rPr>
      </w:pPr>
    </w:p>
    <w:p>
      <w:pPr>
        <w:pStyle w:val="P30"/>
        <w:framePr w:w="3839" w:h="480" w:hRule="exact" w:wrap="none" w:vAnchor="page" w:hAnchor="margin" w:x="6856" w:y="9094"/>
        <w:rPr>
          <w:rStyle w:val="C21"/>
          <w:rtl w:val="0"/>
        </w:rPr>
      </w:pPr>
      <w:r>
        <w:rPr>
          <w:rStyle w:val="C21"/>
          <w:rtl w:val="0"/>
        </w:rPr>
        <w:t>Ústní ověření</w:t>
      </w:r>
    </w:p>
    <w:p>
      <w:pPr>
        <w:pStyle w:val="P16"/>
        <w:framePr w:w="6710" w:h="607" w:hRule="exact" w:wrap="none" w:vAnchor="page" w:hAnchor="margin" w:x="45" w:y="9645"/>
        <w:rPr>
          <w:rStyle w:val="C3"/>
          <w:rtl w:val="0"/>
        </w:rPr>
      </w:pPr>
    </w:p>
    <w:p>
      <w:pPr>
        <w:pStyle w:val="P17"/>
        <w:framePr w:w="6658" w:h="480" w:hRule="exact" w:wrap="none" w:vAnchor="page" w:hAnchor="margin" w:x="71" w:y="9701"/>
        <w:rPr>
          <w:rStyle w:val="C13"/>
          <w:rtl w:val="0"/>
        </w:rPr>
      </w:pPr>
      <w:r>
        <w:rPr>
          <w:rStyle w:val="C13"/>
          <w:rtl w:val="0"/>
        </w:rPr>
        <w:t>l) Vysvětlit podstatu metody SMART pro stanovování cílů a uvést několik příkladů, které s touto metodou budou v souladu</w:t>
      </w:r>
    </w:p>
    <w:p>
      <w:pPr>
        <w:pStyle w:val="P31"/>
        <w:framePr w:w="3921" w:h="607" w:hRule="exact" w:wrap="none" w:vAnchor="page" w:hAnchor="margin" w:x="6800" w:y="9645"/>
        <w:rPr>
          <w:rStyle w:val="C3"/>
          <w:rtl w:val="0"/>
        </w:rPr>
      </w:pPr>
    </w:p>
    <w:p>
      <w:pPr>
        <w:pStyle w:val="P32"/>
        <w:framePr w:w="3839" w:h="480" w:hRule="exact" w:wrap="none" w:vAnchor="page" w:hAnchor="margin" w:x="6856" w:y="9701"/>
        <w:rPr>
          <w:rStyle w:val="C22"/>
          <w:rtl w:val="0"/>
        </w:rPr>
      </w:pPr>
      <w:r>
        <w:rPr>
          <w:rStyle w:val="C22"/>
          <w:rtl w:val="0"/>
        </w:rPr>
        <w:t>Ústní ověření</w:t>
      </w:r>
    </w:p>
    <w:p>
      <w:pPr>
        <w:pStyle w:val="P12"/>
        <w:framePr w:w="6710" w:h="607" w:hRule="exact" w:wrap="none" w:vAnchor="page" w:hAnchor="margin" w:x="45" w:y="10252"/>
        <w:rPr>
          <w:rStyle w:val="C3"/>
          <w:rtl w:val="0"/>
        </w:rPr>
      </w:pPr>
    </w:p>
    <w:p>
      <w:pPr>
        <w:pStyle w:val="P13"/>
        <w:framePr w:w="6658" w:h="480" w:hRule="exact" w:wrap="none" w:vAnchor="page" w:hAnchor="margin" w:x="71" w:y="10308"/>
        <w:rPr>
          <w:rStyle w:val="C11"/>
          <w:rtl w:val="0"/>
        </w:rPr>
      </w:pPr>
      <w:r>
        <w:rPr>
          <w:rStyle w:val="C11"/>
          <w:rtl w:val="0"/>
        </w:rPr>
        <w:t>m) Popsat způsob zjišťování zpětné vazby od zaměstnanců při pravidelném firemním monitoringu</w:t>
      </w:r>
    </w:p>
    <w:p>
      <w:pPr>
        <w:pStyle w:val="P29"/>
        <w:framePr w:w="3921" w:h="607" w:hRule="exact" w:wrap="none" w:vAnchor="page" w:hAnchor="margin" w:x="6800" w:y="10252"/>
        <w:rPr>
          <w:rStyle w:val="C3"/>
          <w:rtl w:val="0"/>
        </w:rPr>
      </w:pPr>
    </w:p>
    <w:p>
      <w:pPr>
        <w:pStyle w:val="P30"/>
        <w:framePr w:w="3839" w:h="480" w:hRule="exact" w:wrap="none" w:vAnchor="page" w:hAnchor="margin" w:x="6856" w:y="10308"/>
        <w:rPr>
          <w:rStyle w:val="C21"/>
          <w:rtl w:val="0"/>
        </w:rPr>
      </w:pPr>
      <w:r>
        <w:rPr>
          <w:rStyle w:val="C21"/>
          <w:rtl w:val="0"/>
        </w:rPr>
        <w:t>Ústní ověření</w:t>
      </w:r>
    </w:p>
    <w:p>
      <w:pPr>
        <w:pStyle w:val="P33"/>
        <w:framePr w:w="10710" w:h="248" w:hRule="exact" w:wrap="none" w:vAnchor="page" w:hAnchor="margin" w:x="28" w:y="1097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11.5.2026 6:56:24</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4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,,Navrhnout organizační strukturu firmy na základě poskytnutých personálních a firemních informací a stanovit možné změny ke zvýšení efektivity přenosu informací“.</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samostatné zkoušky uchazeč dostane dva samostatné úkoly k potvrzení znalosti v rámci oboru:</w:t>
      </w:r>
    </w:p>
    <w:p>
      <w:pPr>
        <w:keepNext w:val="0"/>
        <w:keepLines w:val="1"/>
        <w:framePr w:w="10766" w:h="96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 bude na vypracování předpokládaného rozpočtu firmy při prezentaci svých výrobků na veřejně dostupných akcích či veletrhu, kde musí být začleněny veškeré položky a náklady na samotnou realizaci. Ceny a jednotlivá čísla s tím spojená bude uchazeč čerpat z veřejně dostupných zdrojů či pomocí svých vlastních průzkumů. Výstupy zašle autorizované osobě nejpozději 14 dní před realizací samotné zkoušky.</w:t>
      </w:r>
    </w:p>
    <w:p>
      <w:pPr>
        <w:keepNext w:val="0"/>
        <w:keepLines w:val="1"/>
        <w:framePr w:w="10766" w:h="96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zašle autorizované osobě nejpozději 14 dní před realizací samotné zkoušky.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jednotlivých úkolů obdrží uchazeč do sedmi dnů od přihlášení ke zkoušce.</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na pozici manažera velkoobchodního skladu zajišťuje také komunikaci se státními kontrolními orgány, a proto je nutné znát základní aspekty dokumentace, kterou podnik disponuje. Vzhledem k interním směrnicím a formulářům obsahující citlivé údaje bude materiál poskytnut uchazeči v přestávce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také obhajoba prezentace identifikačních údajů o firmě, která bude vytvořena uchazečem před realizací zkoušky. Zdroj dat bude čerpán z veřejně dostupných informací, které uchazeč samostatně vyhledá a zjistí.</w:t>
      </w:r>
    </w:p>
    <w:p>
      <w:pPr>
        <w:pStyle w:val="P35"/>
        <w:framePr w:w="10766" w:h="1837" w:hRule="exact" w:wrap="none" w:vAnchor="page" w:hAnchor="margin" w:x="0" w:y="12728"/>
        <w:rPr>
          <w:rStyle w:val="C3"/>
          <w:rtl w:val="0"/>
        </w:rPr>
      </w:pPr>
    </w:p>
    <w:p>
      <w:pPr>
        <w:pStyle w:val="P37"/>
        <w:framePr w:w="10710" w:h="340" w:hRule="exact" w:wrap="none" w:vAnchor="page" w:hAnchor="margin" w:x="28" w:y="12728"/>
        <w:rPr>
          <w:rStyle w:val="C25"/>
          <w:rtl w:val="0"/>
        </w:rPr>
      </w:pPr>
      <w:r>
        <w:rPr>
          <w:rStyle w:val="C25"/>
          <w:rtl w:val="0"/>
        </w:rPr>
        <w:t>Výsledné hodnocení</w:t>
      </w:r>
    </w:p>
    <w:p>
      <w:pPr>
        <w:keepNext w:val="0"/>
        <w:keepLines w:val="0"/>
        <w:framePr w:w="10766" w:h="1497"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Manažer velkoobchodního skladu, 11.5.2026 6:56:24</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62"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(ředitel) velkoobchodního skladu,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manažer (ředitel) velkoobchodního skladu,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 a alespoň 5 let odborné praxe v řídicích pozicích v oblasti skladového hospodářství, z toho minimálně jeden rok v období posledních dvou let před podáním žádosti o udělení autorizace.</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3930" w:hRule="exact" w:wrap="none" w:vAnchor="page" w:hAnchor="margin" w:x="0" w:y="11847"/>
        <w:rPr>
          <w:rStyle w:val="C3"/>
          <w:rtl w:val="0"/>
        </w:rPr>
      </w:pPr>
    </w:p>
    <w:p>
      <w:pPr>
        <w:pStyle w:val="P37"/>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a k elektronickému systému firmy, techniku k prezentaci daných informací (dataprojektor, flipchart či tabuli na možné nákresy). </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(výroční zpráva firmy za poslední účetní období, dodací listy, objednávkové listy, přijaté a vystavené faktury, formulář při zjištění interní neshody, místní řád skladu, HACCP, PO a BOZP, reklamační listy, inventarizační formuláře a pracovní řád skladu, manuál firmy, firemní katalog nabízených výrobků a služeb, organizační schéma personální struktury firmy). </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oboru a při komunikaci se státními kontrolními orgány.</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Manažer velkoobchodního skladu, 11.5.2026 6:56:24</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Manažer velkoobchodního skladu, 11.5.2026 6:56:24</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2"/>
        <w:framePr w:w="7654" w:h="331" w:hRule="exact" w:wrap="none" w:vAnchor="page" w:hAnchor="margin" w:x="28" w:y="15940"/>
        <w:rPr>
          <w:rStyle w:val="C16"/>
          <w:rtl w:val="0"/>
        </w:rPr>
      </w:pPr>
      <w:r>
        <w:rPr>
          <w:rStyle w:val="C16"/>
          <w:rtl w:val="0"/>
        </w:rPr>
        <w:t>Manažer velkoobchodního skladu, 11.5.2026 6:56:24</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1494F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BA90D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7B8C2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