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EE0231B" Type="http://schemas.openxmlformats.org/officeDocument/2006/relationships/officeDocument" Target="/word/document.xml" /><Relationship Id="coreR6EE0231B" Type="http://schemas.openxmlformats.org/package/2006/relationships/metadata/core-properties" Target="/docProps/core.xml" /><Relationship Id="customR6EE0231B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Manažer/manažerka odbytu velkoobchodu (kód: 66-012-R)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Obchod (kód: 66)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Manažer odbytu velkoobchodu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6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19.06.2020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Manažer/manažerka odbytu velkoobchodu, 31.7.2026 12:53:31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2"/>
        <w:framePr w:w="10710" w:h="24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Platnost od 28.1.2014 do neomezeně</w:t>
      </w:r>
    </w:p>
    <w:p>
      <w:pPr>
        <w:pStyle w:val="P13"/>
        <w:framePr w:w="10710" w:h="478" w:hRule="exact" w:wrap="none" w:vAnchor="page" w:hAnchor="margin" w:x="28" w:y="3423"/>
        <w:rPr>
          <w:rStyle w:val="C14"/>
          <w:rtl w:val="0"/>
        </w:rPr>
      </w:pPr>
      <w:r>
        <w:rPr>
          <w:rStyle w:val="C14"/>
          <w:rtl w:val="0"/>
        </w:rPr>
        <w:t>Úplnou profesní kvalifikaci Manažer odbytu velkoobchodu (kód: 66-99-R/04) lze prokázat předložením osvědčení o získání některé z uvedených profesních kvalifikací:</w:t>
      </w:r>
    </w:p>
    <w:p>
      <w:pPr>
        <w:pStyle w:val="P14"/>
        <w:framePr w:w="398" w:h="268" w:hRule="exact" w:wrap="none" w:vAnchor="page" w:hAnchor="margin" w:x="28" w:y="4014"/>
        <w:rPr>
          <w:rStyle w:val="C15"/>
          <w:rtl w:val="0"/>
        </w:rPr>
      </w:pPr>
      <w:r>
        <w:rPr>
          <w:rStyle w:val="C15"/>
          <w:rtl w:val="0"/>
        </w:rPr>
        <w:t>●</w:t>
      </w:r>
    </w:p>
    <w:p>
      <w:pPr>
        <w:pStyle w:val="P15"/>
        <w:framePr w:w="10312" w:h="268" w:hRule="exact" w:wrap="none" w:vAnchor="page" w:hAnchor="margin" w:x="454" w:y="4014"/>
        <w:rPr>
          <w:rStyle w:val="C16"/>
          <w:rtl w:val="0"/>
        </w:rPr>
      </w:pPr>
      <w:r>
        <w:rPr>
          <w:rStyle w:val="C16"/>
          <w:rtl w:val="0"/>
        </w:rPr>
        <w:t>Platnost od 28.1.2014 do neomezeně</w:t>
      </w:r>
    </w:p>
    <w:p>
      <w:pPr>
        <w:pStyle w:val="P13"/>
        <w:framePr w:w="10256" w:h="248" w:hRule="exact" w:wrap="none" w:vAnchor="page" w:hAnchor="margin" w:x="482" w:y="4282"/>
        <w:rPr>
          <w:rStyle w:val="C14"/>
          <w:rtl w:val="0"/>
        </w:rPr>
      </w:pPr>
      <w:r>
        <w:rPr>
          <w:rStyle w:val="C14"/>
          <w:rtl w:val="0"/>
        </w:rPr>
        <w:t>Manažer/manažerka odbytu velkoobchodu (kód: 66-012-R)</w:t>
      </w:r>
    </w:p>
    <w:p>
      <w:pPr>
        <w:pStyle w:val="P6"/>
        <w:framePr w:w="10710" w:h="113" w:hRule="exact" w:wrap="none" w:vAnchor="page" w:hAnchor="margin" w:x="28" w:y="4530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4757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5097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5153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5097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5153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5458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5514"/>
        <w:rPr>
          <w:rStyle w:val="C18"/>
          <w:rtl w:val="0"/>
        </w:rPr>
      </w:pPr>
      <w:r>
        <w:rPr>
          <w:rStyle w:val="C18"/>
          <w:rtl w:val="0"/>
        </w:rPr>
        <w:t>Manažer odbytu velkoobchodu</w:t>
      </w:r>
    </w:p>
    <w:p>
      <w:pPr>
        <w:pStyle w:val="P20"/>
        <w:framePr w:w="5338" w:h="376" w:hRule="exact" w:wrap="none" w:vAnchor="page" w:hAnchor="margin" w:x="5383" w:y="5458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5514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Manažer/manažerka odbytu velkoobchodu, 31.7.2026 12:53:31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bidi w:val="0"/>
      <w:jc w:val="center"/>
    </w:pPr>
  </w:style>
  <w:style w:type="paragraph" w:styleId="P15">
    <w:name w:val="ParagraphStyle14"/>
    <w:hidden/>
    <w:pPr>
      <w:shd w:val="clear" w:fill="auto"/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