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CAAE49" Type="http://schemas.openxmlformats.org/officeDocument/2006/relationships/officeDocument" Target="/word/document.xml" /><Relationship Id="coreR15CAAE49" Type="http://schemas.openxmlformats.org/package/2006/relationships/metadata/core-properties" Target="/docProps/core.xml" /><Relationship Id="customR15CAAE4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4283" w:h="248" w:hRule="exact" w:wrap="none" w:vAnchor="page" w:hAnchor="margin" w:x="28" w:y="8759"/>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Navrhnout efektivní strukturu řízení úseku odbytu velkoobchodu (personální strukturu s obsahovou náplní práce manažera odbytu velkoobchodu s možností delegace pravomocí a odpovědností na podřízené pracovníky)</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Ústní ověření</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ověřením</w:t>
      </w:r>
    </w:p>
    <w:p>
      <w:pPr>
        <w:pStyle w:val="P12"/>
        <w:framePr w:w="6710" w:h="831" w:hRule="exact" w:wrap="none" w:vAnchor="page" w:hAnchor="margin" w:x="45" w:y="7059"/>
        <w:rPr>
          <w:rStyle w:val="C3"/>
          <w:rtl w:val="0"/>
        </w:rPr>
      </w:pPr>
    </w:p>
    <w:p>
      <w:pPr>
        <w:pStyle w:val="P13"/>
        <w:framePr w:w="6658" w:h="704" w:hRule="exact" w:wrap="none" w:vAnchor="page" w:hAnchor="margin" w:x="71" w:y="7115"/>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7059"/>
        <w:rPr>
          <w:rStyle w:val="C3"/>
          <w:rtl w:val="0"/>
        </w:rPr>
      </w:pPr>
    </w:p>
    <w:p>
      <w:pPr>
        <w:pStyle w:val="P29"/>
        <w:framePr w:w="3839" w:h="704" w:hRule="exact" w:wrap="none" w:vAnchor="page" w:hAnchor="margin" w:x="6856" w:y="7115"/>
        <w:rPr>
          <w:rStyle w:val="C21"/>
          <w:rtl w:val="0"/>
        </w:rPr>
      </w:pPr>
      <w:r>
        <w:rPr>
          <w:rStyle w:val="C21"/>
          <w:rtl w:val="0"/>
        </w:rPr>
        <w:t>Praktické předvedení s ústním ověřením</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s ústním ověřením</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552"/>
        <w:rPr>
          <w:rStyle w:val="C3"/>
          <w:rtl w:val="0"/>
        </w:rPr>
      </w:pPr>
    </w:p>
    <w:p>
      <w:pPr>
        <w:pStyle w:val="P17"/>
        <w:framePr w:w="6658" w:h="480" w:hRule="exact" w:wrap="none" w:vAnchor="page" w:hAnchor="margin" w:x="71" w:y="9608"/>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552"/>
        <w:rPr>
          <w:rStyle w:val="C3"/>
          <w:rtl w:val="0"/>
        </w:rPr>
      </w:pPr>
    </w:p>
    <w:p>
      <w:pPr>
        <w:pStyle w:val="P31"/>
        <w:framePr w:w="3839" w:h="480" w:hRule="exact" w:wrap="none" w:vAnchor="page" w:hAnchor="margin" w:x="6856" w:y="9608"/>
        <w:rPr>
          <w:rStyle w:val="C22"/>
          <w:rtl w:val="0"/>
        </w:rPr>
      </w:pPr>
      <w:r>
        <w:rPr>
          <w:rStyle w:val="C22"/>
          <w:rtl w:val="0"/>
        </w:rPr>
        <w:t>Ústní ověření</w:t>
      </w:r>
    </w:p>
    <w:p>
      <w:pPr>
        <w:pStyle w:val="P12"/>
        <w:framePr w:w="6710" w:h="376" w:hRule="exact" w:wrap="none" w:vAnchor="page" w:hAnchor="margin" w:x="45" w:y="10159"/>
        <w:rPr>
          <w:rStyle w:val="C3"/>
          <w:rtl w:val="0"/>
        </w:rPr>
      </w:pPr>
    </w:p>
    <w:p>
      <w:pPr>
        <w:pStyle w:val="P13"/>
        <w:framePr w:w="6658" w:h="249" w:hRule="exact" w:wrap="none" w:vAnchor="page" w:hAnchor="margin" w:x="71" w:y="10215"/>
        <w:rPr>
          <w:rStyle w:val="C11"/>
          <w:rtl w:val="0"/>
        </w:rPr>
      </w:pPr>
      <w:r>
        <w:rPr>
          <w:rStyle w:val="C11"/>
          <w:rtl w:val="0"/>
        </w:rPr>
        <w:t>i) Charakterizovat nabízené výrobky v rámci marketingového mixu 4P</w:t>
      </w:r>
    </w:p>
    <w:p>
      <w:pPr>
        <w:pStyle w:val="P28"/>
        <w:framePr w:w="3921" w:h="376" w:hRule="exact" w:wrap="none" w:vAnchor="page" w:hAnchor="margin" w:x="6800" w:y="10159"/>
        <w:rPr>
          <w:rStyle w:val="C3"/>
          <w:rtl w:val="0"/>
        </w:rPr>
      </w:pPr>
    </w:p>
    <w:p>
      <w:pPr>
        <w:pStyle w:val="P29"/>
        <w:framePr w:w="3839" w:h="249" w:hRule="exact" w:wrap="none" w:vAnchor="page" w:hAnchor="margin" w:x="6856" w:y="10215"/>
        <w:rPr>
          <w:rStyle w:val="C21"/>
          <w:rtl w:val="0"/>
        </w:rPr>
      </w:pPr>
      <w:r>
        <w:rPr>
          <w:rStyle w:val="C21"/>
          <w:rtl w:val="0"/>
        </w:rPr>
        <w:t>Praktické předvedení s ústním ověřením</w:t>
      </w:r>
    </w:p>
    <w:p>
      <w:pPr>
        <w:pStyle w:val="P16"/>
        <w:framePr w:w="6710" w:h="607" w:hRule="exact" w:wrap="none" w:vAnchor="page" w:hAnchor="margin" w:x="45" w:y="10535"/>
        <w:rPr>
          <w:rStyle w:val="C3"/>
          <w:rtl w:val="0"/>
        </w:rPr>
      </w:pPr>
    </w:p>
    <w:p>
      <w:pPr>
        <w:pStyle w:val="P17"/>
        <w:framePr w:w="6658" w:h="480" w:hRule="exact" w:wrap="none" w:vAnchor="page" w:hAnchor="margin" w:x="71" w:y="10591"/>
        <w:rPr>
          <w:rStyle w:val="C13"/>
          <w:rtl w:val="0"/>
        </w:rPr>
      </w:pPr>
      <w:r>
        <w:rPr>
          <w:rStyle w:val="C13"/>
          <w:rtl w:val="0"/>
        </w:rPr>
        <w:t>j) Charakterizovat podnik v rámci konkurenčního prostředí a nabídky zboží a služeb za využití SWOT matice</w:t>
      </w:r>
    </w:p>
    <w:p>
      <w:pPr>
        <w:pStyle w:val="P30"/>
        <w:framePr w:w="3921" w:h="607" w:hRule="exact" w:wrap="none" w:vAnchor="page" w:hAnchor="margin" w:x="6800" w:y="10535"/>
        <w:rPr>
          <w:rStyle w:val="C3"/>
          <w:rtl w:val="0"/>
        </w:rPr>
      </w:pPr>
    </w:p>
    <w:p>
      <w:pPr>
        <w:pStyle w:val="P31"/>
        <w:framePr w:w="3839" w:h="480" w:hRule="exact" w:wrap="none" w:vAnchor="page" w:hAnchor="margin" w:x="6856" w:y="10591"/>
        <w:rPr>
          <w:rStyle w:val="C22"/>
          <w:rtl w:val="0"/>
        </w:rPr>
      </w:pPr>
      <w:r>
        <w:rPr>
          <w:rStyle w:val="C22"/>
          <w:rtl w:val="0"/>
        </w:rPr>
        <w:t>Praktické předvedení s ústním ověřením</w:t>
      </w:r>
    </w:p>
    <w:p>
      <w:pPr>
        <w:pStyle w:val="P12"/>
        <w:framePr w:w="6710" w:h="607" w:hRule="exact" w:wrap="none" w:vAnchor="page" w:hAnchor="margin" w:x="45" w:y="11142"/>
        <w:rPr>
          <w:rStyle w:val="C3"/>
          <w:rtl w:val="0"/>
        </w:rPr>
      </w:pPr>
    </w:p>
    <w:p>
      <w:pPr>
        <w:pStyle w:val="P13"/>
        <w:framePr w:w="6658" w:h="480" w:hRule="exact" w:wrap="none" w:vAnchor="page" w:hAnchor="margin" w:x="71" w:y="11198"/>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1142"/>
        <w:rPr>
          <w:rStyle w:val="C3"/>
          <w:rtl w:val="0"/>
        </w:rPr>
      </w:pPr>
    </w:p>
    <w:p>
      <w:pPr>
        <w:pStyle w:val="P29"/>
        <w:framePr w:w="3839" w:h="480" w:hRule="exact" w:wrap="none" w:vAnchor="page" w:hAnchor="margin" w:x="6856" w:y="11198"/>
        <w:rPr>
          <w:rStyle w:val="C21"/>
          <w:rtl w:val="0"/>
        </w:rPr>
      </w:pPr>
      <w:r>
        <w:rPr>
          <w:rStyle w:val="C21"/>
          <w:rtl w:val="0"/>
        </w:rPr>
        <w:t>Ústní ověření</w:t>
      </w:r>
    </w:p>
    <w:p>
      <w:pPr>
        <w:pStyle w:val="P16"/>
        <w:framePr w:w="6710" w:h="607" w:hRule="exact" w:wrap="none" w:vAnchor="page" w:hAnchor="margin" w:x="45" w:y="11749"/>
        <w:rPr>
          <w:rStyle w:val="C3"/>
          <w:rtl w:val="0"/>
        </w:rPr>
      </w:pPr>
    </w:p>
    <w:p>
      <w:pPr>
        <w:pStyle w:val="P17"/>
        <w:framePr w:w="6658" w:h="480" w:hRule="exact" w:wrap="none" w:vAnchor="page" w:hAnchor="margin" w:x="71" w:y="11805"/>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749"/>
        <w:rPr>
          <w:rStyle w:val="C3"/>
          <w:rtl w:val="0"/>
        </w:rPr>
      </w:pPr>
    </w:p>
    <w:p>
      <w:pPr>
        <w:pStyle w:val="P31"/>
        <w:framePr w:w="3839" w:h="480" w:hRule="exact" w:wrap="none" w:vAnchor="page" w:hAnchor="margin" w:x="6856" w:y="11805"/>
        <w:rPr>
          <w:rStyle w:val="C22"/>
          <w:rtl w:val="0"/>
        </w:rPr>
      </w:pPr>
      <w:r>
        <w:rPr>
          <w:rStyle w:val="C22"/>
          <w:rtl w:val="0"/>
        </w:rPr>
        <w:t>Ústní ověření</w:t>
      </w:r>
    </w:p>
    <w:p>
      <w:pPr>
        <w:pStyle w:val="P12"/>
        <w:framePr w:w="6710" w:h="607" w:hRule="exact" w:wrap="none" w:vAnchor="page" w:hAnchor="margin" w:x="45" w:y="12356"/>
        <w:rPr>
          <w:rStyle w:val="C3"/>
          <w:rtl w:val="0"/>
        </w:rPr>
      </w:pPr>
    </w:p>
    <w:p>
      <w:pPr>
        <w:pStyle w:val="P13"/>
        <w:framePr w:w="6658" w:h="480" w:hRule="exact" w:wrap="none" w:vAnchor="page" w:hAnchor="margin" w:x="71" w:y="12412"/>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356"/>
        <w:rPr>
          <w:rStyle w:val="C3"/>
          <w:rtl w:val="0"/>
        </w:rPr>
      </w:pPr>
    </w:p>
    <w:p>
      <w:pPr>
        <w:pStyle w:val="P29"/>
        <w:framePr w:w="3839" w:h="480" w:hRule="exact" w:wrap="none" w:vAnchor="page" w:hAnchor="margin" w:x="6856" w:y="12412"/>
        <w:rPr>
          <w:rStyle w:val="C21"/>
          <w:rtl w:val="0"/>
        </w:rPr>
      </w:pPr>
      <w:r>
        <w:rPr>
          <w:rStyle w:val="C21"/>
          <w:rtl w:val="0"/>
        </w:rPr>
        <w:t>Ústní ověření</w:t>
      </w:r>
    </w:p>
    <w:p>
      <w:pPr>
        <w:pStyle w:val="P32"/>
        <w:framePr w:w="10710" w:h="248" w:hRule="exact" w:wrap="none" w:vAnchor="page" w:hAnchor="margin" w:x="28" w:y="13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sezónních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s ústním ověřením</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s ústním ověřením</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s ústním ověřením</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s ústním ověřením</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s ústním ověřením</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Ústní ověření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s ústním ověřením</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Ústní ověření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s ústním ověřením</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finanční analýzu podniku za pololetí na základě účetních materiálů (rozvaha, výkaz zisku a ztrát)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kontrola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ověřením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s ústním ověřením</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s ústním ověřením</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s ústním ověřením</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Popsat postup při vyhlašování výběrových řízení na dodavatele služeb a stanovit způsoby hodnocení nabídek včetně informačních kanálů k jejich zveřejnění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Ústní ověření</w:t>
      </w:r>
    </w:p>
    <w:p>
      <w:pPr>
        <w:pStyle w:val="P16"/>
        <w:framePr w:w="6710" w:h="831" w:hRule="exact" w:wrap="none" w:vAnchor="page" w:hAnchor="margin" w:x="45" w:y="8322"/>
        <w:rPr>
          <w:rStyle w:val="C3"/>
          <w:rtl w:val="0"/>
        </w:rPr>
      </w:pPr>
    </w:p>
    <w:p>
      <w:pPr>
        <w:pStyle w:val="P17"/>
        <w:framePr w:w="6658" w:h="704" w:hRule="exact" w:wrap="none" w:vAnchor="page" w:hAnchor="margin" w:x="71" w:y="8378"/>
        <w:rPr>
          <w:rStyle w:val="C13"/>
          <w:rtl w:val="0"/>
        </w:rPr>
      </w:pPr>
      <w:r>
        <w:rPr>
          <w:rStyle w:val="C13"/>
          <w:rtl w:val="0"/>
        </w:rPr>
        <w:t>h) Vypočítat prodejní cenu z nákupní ceny zboží směřující od výrobce (dodavatele) do velkoskladu (výpočet z dodacích listů) a stanovit postup při postupu aplikace slev na zboží</w:t>
      </w:r>
    </w:p>
    <w:p>
      <w:pPr>
        <w:pStyle w:val="P30"/>
        <w:framePr w:w="3921" w:h="831" w:hRule="exact" w:wrap="none" w:vAnchor="page" w:hAnchor="margin" w:x="6800" w:y="8322"/>
        <w:rPr>
          <w:rStyle w:val="C3"/>
          <w:rtl w:val="0"/>
        </w:rPr>
      </w:pPr>
    </w:p>
    <w:p>
      <w:pPr>
        <w:pStyle w:val="P31"/>
        <w:framePr w:w="3839" w:h="704" w:hRule="exact" w:wrap="none" w:vAnchor="page" w:hAnchor="margin" w:x="6856" w:y="8378"/>
        <w:rPr>
          <w:rStyle w:val="C22"/>
          <w:rtl w:val="0"/>
        </w:rPr>
      </w:pPr>
      <w:r>
        <w:rPr>
          <w:rStyle w:val="C22"/>
          <w:rtl w:val="0"/>
        </w:rPr>
        <w:t>Praktické předvedení s ústním ověřením</w:t>
      </w:r>
    </w:p>
    <w:p>
      <w:pPr>
        <w:pStyle w:val="P32"/>
        <w:framePr w:w="10710" w:h="248" w:hRule="exact" w:wrap="none" w:vAnchor="page" w:hAnchor="margin" w:x="28" w:y="9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s ústním ověřením</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základní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s ústním ověřením</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na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 (pokud je velkoobchod jejím členem)</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Stanovit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Praktické předvedení s ústním ověřením</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základní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ke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s ústním ověřením</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Vytvořit základní informační dokument k posuzování spokojenosti zákazníků se stálým nabízeným sortimentem a novinkami, které byly uvedeny v nabídce</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s ústním ověřením</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s ústním ověřením</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Praktické předvedení s ústním ověřením</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s ústním ověřením</w:t>
      </w:r>
    </w:p>
    <w:p>
      <w:pPr>
        <w:pStyle w:val="P16"/>
        <w:framePr w:w="6710" w:h="831" w:hRule="exact" w:wrap="none" w:vAnchor="page" w:hAnchor="margin" w:x="45" w:y="8115"/>
        <w:rPr>
          <w:rStyle w:val="C3"/>
          <w:rtl w:val="0"/>
        </w:rPr>
      </w:pPr>
    </w:p>
    <w:p>
      <w:pPr>
        <w:pStyle w:val="P17"/>
        <w:framePr w:w="6658" w:h="704" w:hRule="exact" w:wrap="none" w:vAnchor="page" w:hAnchor="margin" w:x="71" w:y="8171"/>
        <w:rPr>
          <w:rStyle w:val="C13"/>
          <w:rtl w:val="0"/>
        </w:rPr>
      </w:pPr>
      <w:r>
        <w:rPr>
          <w:rStyle w:val="C13"/>
          <w:rtl w:val="0"/>
        </w:rPr>
        <w:t>h) Definovat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8115"/>
        <w:rPr>
          <w:rStyle w:val="C3"/>
          <w:rtl w:val="0"/>
        </w:rPr>
      </w:pPr>
    </w:p>
    <w:p>
      <w:pPr>
        <w:pStyle w:val="P31"/>
        <w:framePr w:w="3839" w:h="704" w:hRule="exact" w:wrap="none" w:vAnchor="page" w:hAnchor="margin" w:x="6856" w:y="8171"/>
        <w:rPr>
          <w:rStyle w:val="C22"/>
          <w:rtl w:val="0"/>
        </w:rPr>
      </w:pPr>
      <w:r>
        <w:rPr>
          <w:rStyle w:val="C22"/>
          <w:rtl w:val="0"/>
        </w:rPr>
        <w:t>Praktické předvedení s ústním ověřením</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s ústním ověřením</w:t>
      </w:r>
    </w:p>
    <w:p>
      <w:pPr>
        <w:pStyle w:val="P16"/>
        <w:framePr w:w="6710" w:h="831" w:hRule="exact" w:wrap="none" w:vAnchor="page" w:hAnchor="margin" w:x="45" w:y="9552"/>
        <w:rPr>
          <w:rStyle w:val="C3"/>
          <w:rtl w:val="0"/>
        </w:rPr>
      </w:pPr>
    </w:p>
    <w:p>
      <w:pPr>
        <w:pStyle w:val="P17"/>
        <w:framePr w:w="6658" w:h="704" w:hRule="exact" w:wrap="none" w:vAnchor="page" w:hAnchor="margin" w:x="71" w:y="9608"/>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552"/>
        <w:rPr>
          <w:rStyle w:val="C3"/>
          <w:rtl w:val="0"/>
        </w:rPr>
      </w:pPr>
    </w:p>
    <w:p>
      <w:pPr>
        <w:pStyle w:val="P31"/>
        <w:framePr w:w="3839" w:h="704" w:hRule="exact" w:wrap="none" w:vAnchor="page" w:hAnchor="margin" w:x="6856" w:y="9608"/>
        <w:rPr>
          <w:rStyle w:val="C22"/>
          <w:rtl w:val="0"/>
        </w:rPr>
      </w:pPr>
      <w:r>
        <w:rPr>
          <w:rStyle w:val="C22"/>
          <w:rtl w:val="0"/>
        </w:rPr>
        <w:t>Ústní ověření</w:t>
      </w:r>
    </w:p>
    <w:p>
      <w:pPr>
        <w:pStyle w:val="P12"/>
        <w:framePr w:w="6710" w:h="831" w:hRule="exact" w:wrap="none" w:vAnchor="page" w:hAnchor="margin" w:x="45" w:y="10384"/>
        <w:rPr>
          <w:rStyle w:val="C3"/>
          <w:rtl w:val="0"/>
        </w:rPr>
      </w:pPr>
    </w:p>
    <w:p>
      <w:pPr>
        <w:pStyle w:val="P13"/>
        <w:framePr w:w="6658" w:h="704" w:hRule="exact" w:wrap="none" w:vAnchor="page" w:hAnchor="margin" w:x="71" w:y="10440"/>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384"/>
        <w:rPr>
          <w:rStyle w:val="C3"/>
          <w:rtl w:val="0"/>
        </w:rPr>
      </w:pPr>
    </w:p>
    <w:p>
      <w:pPr>
        <w:pStyle w:val="P29"/>
        <w:framePr w:w="3839" w:h="704" w:hRule="exact" w:wrap="none" w:vAnchor="page" w:hAnchor="margin" w:x="6856" w:y="10440"/>
        <w:rPr>
          <w:rStyle w:val="C21"/>
          <w:rtl w:val="0"/>
        </w:rPr>
      </w:pPr>
      <w:r>
        <w:rPr>
          <w:rStyle w:val="C21"/>
          <w:rtl w:val="0"/>
        </w:rPr>
        <w:t>Praktické předvedení s ústním ověřením</w:t>
      </w:r>
    </w:p>
    <w:p>
      <w:pPr>
        <w:pStyle w:val="P32"/>
        <w:framePr w:w="10710" w:h="248" w:hRule="exact" w:wrap="none" w:vAnchor="page" w:hAnchor="margin" w:x="28" w:y="113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se autorizovaná osoba zaměří na praktické činnosti, které charakterizují danou pracovní pozici. Veškeré činnosti budou realizovány na pracovišti, které bude mít dostačující zázemí, prostory k vykonání zkoušky a potřebné materiály.</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hodnoticích kritériích je potřeba poskytnout uchazeči firemní dokumenty, které jsou důležité pro splnění požadavků jednotlivých hodnoticích kritérií: např. objednávkové listy,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konání zkoušky bude uchazeči zadán úkol na zpracování dat z prodejů za jednotlivé časové období s cílem vyjádřit vývoj a trend prodeje a vývoj počtu zákazníků (za využití programu Excel) v tabulkovém a grafickém vyjádření.</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termínem konání zkoušky zpracuje 4 úkoly (marketingový průzkum, finanční analýza, marketingový mix a výběrové řízení), které odevzdá nejpozději 14 dní před samotnou zkouškou. Zadání jednotlivých úkolů obdrží uchazeč do sedmi dnů od přihlášení ke zkoušce.</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1060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tenderem na výběr dodavatele služeb (např. přístavba skladovacích prostorů, automatizace skladu, aj). Uchazeč musí jmenovat i hodnoticí kritéria, na základě kterých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3669"/>
        <w:rPr>
          <w:rStyle w:val="C3"/>
          <w:rtl w:val="0"/>
        </w:rPr>
      </w:pPr>
    </w:p>
    <w:p>
      <w:pPr>
        <w:pStyle w:val="P35"/>
        <w:framePr w:w="10710" w:h="340" w:hRule="exact" w:wrap="none" w:vAnchor="page" w:hAnchor="margin" w:x="28" w:y="13669"/>
        <w:rPr>
          <w:rStyle w:val="C25"/>
          <w:rtl w:val="0"/>
        </w:rPr>
      </w:pPr>
      <w:r>
        <w:rPr>
          <w:rStyle w:val="C25"/>
          <w:rtl w:val="0"/>
        </w:rPr>
        <w:t>Výsledné hodnocení</w:t>
      </w:r>
    </w:p>
    <w:p>
      <w:pPr>
        <w:keepNext w:val="0"/>
        <w:keepLines w:val="0"/>
        <w:framePr w:w="10766" w:h="1497" w:hRule="exact" w:wrap="none" w:vAnchor="page" w:hAnchor="margin" w:x="0" w:y="140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ekonomika a management a alespoň 5 let odborné praxe v řídicích pozicích v oblasti manažer odbytu a prodeje,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Magisterské vzdělání v oblasti oborů ekonomie a alespoň 5 let odborné praxe v řídicích pozicích v oblasti manažer odbytu a prodeje,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ekonomika a management a alespoň 5 let odborné praxe v řídicích pozicích v oblasti skladového hospodářství nebo na pozici manažera odbytu, z toho minimálně jeden rok v období posledních dvou let před podáním žádosti o udělení autorizace.</w:t>
      </w:r>
    </w:p>
    <w:p>
      <w:pPr>
        <w:keepNext w:val="0"/>
        <w:keepLines w:val="1"/>
        <w:framePr w:w="10766" w:h="8241"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Bakalářské vzdělání v oblasti oborů ekonomie a alespoň 5 let odborné praxe v řídicích pozicích v oblasti skladového hospodářství nebo na pozici manažera odbytu, z toho minimálně jeden rok v období posledních dvou let před podáním žádosti o udělení autorizace.</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ERP nebo CRM systémem, textovým editorem, tabulkovým procesorem, programem pro tvorbu prezentací s připojením k internetu a k elektronickému objednávkovému a skladovacímu systému firmy, techniku k prezentaci daných informací (dataprojektor, flipchart či tabuli na možné nákresy).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firemní a účetní tiskopisy a formuláře (objednávkové listy,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obchodních marží a počtu aktuálních podporovaných zákazníků).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zjištění finančních hledisek podniku je nutné poskytnout materiály z účetního hlediska. To jsou: rozvaha, výkaz zisku a ztrát, obchodní marže velkoobchodu na daný typ zboží.</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103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25 až 30 minut. Do doby přípravy na zkoušku se nezapočítává doba na seznámení uchazeče s pracovištěm a s požadavky BOZP a PO.</w:t>
      </w:r>
    </w:p>
    <w:p>
      <w:pPr>
        <w:pStyle w:val="P33"/>
        <w:framePr w:w="10766" w:h="1146" w:hRule="exact" w:wrap="none" w:vAnchor="page" w:hAnchor="margin" w:x="0" w:y="8145"/>
        <w:rPr>
          <w:rStyle w:val="C3"/>
          <w:rtl w:val="0"/>
        </w:rPr>
      </w:pPr>
    </w:p>
    <w:p>
      <w:pPr>
        <w:pStyle w:val="P35"/>
        <w:framePr w:w="10710" w:h="340" w:hRule="exact" w:wrap="none" w:vAnchor="page" w:hAnchor="margin" w:x="28" w:y="8145"/>
        <w:rPr>
          <w:rStyle w:val="C25"/>
          <w:rtl w:val="0"/>
        </w:rPr>
      </w:pPr>
      <w:r>
        <w:rPr>
          <w:rStyle w:val="C25"/>
          <w:rtl w:val="0"/>
        </w:rPr>
        <w:t>Doba pro vykonání zkoušky</w:t>
      </w:r>
    </w:p>
    <w:p>
      <w:pPr>
        <w:keepNext w:val="0"/>
        <w:keepLines w:val="0"/>
        <w:framePr w:w="10766" w:h="806" w:hRule="exact" w:wrap="none" w:vAnchor="page" w:hAnchor="margin" w:x="0" w:y="84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Manažer odbytu velkoobchodu, 30.9.2026 2:40:13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E292B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86048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95A7F1A"/>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