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9A85D78" Type="http://schemas.openxmlformats.org/officeDocument/2006/relationships/officeDocument" Target="/word/document.xml" /><Relationship Id="coreR19A85D78" Type="http://schemas.openxmlformats.org/package/2006/relationships/metadata/core-properties" Target="/docProps/core.xml" /><Relationship Id="customR19A85D7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Vedoucí velkoobchodní provozovny (kód: 66-020-M)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Obchod (kód: 66)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Vedoucí velkoobchodní provozovny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Vedení požadovaných evidencí a dokladů v rámci velkoobchodu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Komplexní zajištění realizace inventury a inventarizace v rámci velkoobchodního skladu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Vychystávání zboží, expedování kusových a vozových zásilek</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Provádění hygienicko-sanitační činnosti ve skladovacích prostorech a dodržování hygienických předpisů při manipulaci se zbožím a materiálem</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Přejímání, kontrolování zboží a jeho dodacích listů a dalších dokumentů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607" w:hRule="exact" w:wrap="none" w:vAnchor="page" w:hAnchor="margin" w:x="45" w:y="7731"/>
        <w:rPr>
          <w:rStyle w:val="C3"/>
          <w:rtl w:val="0"/>
        </w:rPr>
      </w:pPr>
    </w:p>
    <w:p>
      <w:pPr>
        <w:pStyle w:val="P17"/>
        <w:framePr w:w="9774" w:h="480" w:hRule="exact" w:wrap="none" w:vAnchor="page" w:hAnchor="margin" w:x="71" w:y="7787"/>
        <w:rPr>
          <w:rStyle w:val="C13"/>
          <w:rtl w:val="0"/>
        </w:rPr>
      </w:pPr>
      <w:r>
        <w:rPr>
          <w:rStyle w:val="C13"/>
          <w:rtl w:val="0"/>
        </w:rPr>
        <w:t>Vedení požadovaných evidencí podporovaných zákazníků (odběratelů) se zaměřením na jednotlivé realizované či probíhající objednávky</w:t>
      </w:r>
    </w:p>
    <w:p>
      <w:pPr>
        <w:pStyle w:val="P18"/>
        <w:framePr w:w="805" w:h="607" w:hRule="exact" w:wrap="none" w:vAnchor="page" w:hAnchor="margin" w:x="9916" w:y="7731"/>
        <w:rPr>
          <w:rStyle w:val="C3"/>
          <w:rtl w:val="0"/>
        </w:rPr>
      </w:pPr>
    </w:p>
    <w:p>
      <w:pPr>
        <w:pStyle w:val="P19"/>
        <w:framePr w:w="723" w:h="480" w:hRule="exact" w:wrap="none" w:vAnchor="page" w:hAnchor="margin" w:x="9972" w:y="7787"/>
        <w:rPr>
          <w:rStyle w:val="C14"/>
          <w:rtl w:val="0"/>
        </w:rPr>
      </w:pPr>
      <w:r>
        <w:rPr>
          <w:rStyle w:val="C14"/>
          <w:rtl w:val="0"/>
        </w:rPr>
        <w:t>4</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Poskytování odborných konzultací, rad a informací v rámci expertní podpory pro interní a externí zákazníky</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4</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Řízení provozu velkoobchodní provozní jednotky a lidských zdrojů</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4</w:t>
      </w:r>
    </w:p>
    <w:p>
      <w:pPr>
        <w:pStyle w:val="P7"/>
        <w:framePr w:w="8788" w:h="340" w:hRule="exact" w:wrap="none" w:vAnchor="page" w:hAnchor="margin" w:x="28" w:y="9317"/>
        <w:rPr>
          <w:rStyle w:val="C8"/>
          <w:rtl w:val="0"/>
        </w:rPr>
      </w:pPr>
      <w:r>
        <w:rPr>
          <w:rStyle w:val="C8"/>
          <w:rtl w:val="0"/>
        </w:rPr>
        <w:t>Platnost standardu</w:t>
      </w:r>
    </w:p>
    <w:p>
      <w:pPr>
        <w:pStyle w:val="P20"/>
        <w:framePr w:w="4283" w:h="248" w:hRule="exact" w:wrap="none" w:vAnchor="page" w:hAnchor="margin" w:x="28" w:y="9658"/>
        <w:rPr>
          <w:rStyle w:val="C15"/>
          <w:rtl w:val="0"/>
        </w:rPr>
      </w:pPr>
      <w:r>
        <w:rPr>
          <w:rStyle w:val="C15"/>
          <w:rtl w:val="0"/>
        </w:rPr>
        <w:t>Standard je platný od: 28.01.2014 do: 19.08.2020</w:t>
      </w:r>
    </w:p>
    <w:p>
      <w:pPr>
        <w:pStyle w:val="P21"/>
        <w:framePr w:w="7654" w:h="331" w:hRule="exact" w:wrap="none" w:vAnchor="page" w:hAnchor="margin" w:x="28" w:y="15940"/>
        <w:rPr>
          <w:rStyle w:val="C16"/>
          <w:rtl w:val="0"/>
        </w:rPr>
      </w:pPr>
      <w:r>
        <w:rPr>
          <w:rStyle w:val="C16"/>
          <w:rtl w:val="0"/>
        </w:rPr>
        <w:t>Vedoucí velkoobchodní provozovny, 20.10.2026 9:24:40</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10534"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9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w:t>
      </w:r>
    </w:p>
    <w:p>
      <w:pPr>
        <w:keepNext w:val="0"/>
        <w:keepLines w:val="0"/>
        <w:framePr w:w="10766" w:h="9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(odkaz na povolání v NSP - http://katalog.nsp.cz/karta_tp.aspx?id_jp=102030&amp;kod_sm1=17)</w:t>
      </w:r>
    </w:p>
    <w:p>
      <w:pPr>
        <w:keepNext w:val="0"/>
        <w:keepLines w:val="0"/>
        <w:framePr w:w="10766" w:h="9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zkoušce je nutno předložit zdravotní potravinářský průkaz, pokud to vyžaduje charakteristika skladu.</w:t>
      </w:r>
    </w:p>
    <w:p>
      <w:pPr>
        <w:keepNext w:val="0"/>
        <w:keepLines w:val="0"/>
        <w:framePr w:w="10766" w:h="9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ověřování se autorizovaná osoba zaměří na činnosti, které charakterizují danou pracovní pozici. Veškeré činnosti budou realizovány na pracovišti, které bude mít dostačující zázemí a prostory k vykonání zkoušky. Je nutné zajistit patřičné vybavení skladovací technikou a možných dopravních prostředků, které jsou vzhledem k charakteristice velkoobchodního skladu využívány a které zajistí efektivnější manipulaci při práci se zbožím. Skladovací technika, která bude využita k praktické zkoušce na daném pracovišti, bude vybrána autorizovanou osobou nebo zástupcem autorizované osoby, která tuto skutečnost sdělí uchazeči nejpozději 3 týdny před termínem konání zkoušky. Základním aspektem a požadavkem zkoušky je technické vybavení daného velkoskladu.</w:t>
      </w:r>
    </w:p>
    <w:p>
      <w:pPr>
        <w:keepNext w:val="0"/>
        <w:keepLines w:val="0"/>
        <w:framePr w:w="10766" w:h="9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Podstatou zkoušky bude vyhodnocování činností na všech pracovních úrovních, které jsou nedílnou součástí a podmínkou fungování celého velkoskladu, včetně zjišťování stavu zásob ve skladu v rámci konečných inventur. Průběh zkoušky bude zaměřen hlavně na efektivní řízení lidských zdrojů v prostorách skladu a znalost jednotlivých pracovních postupů, spolu s efektivní organizací podřízených pracovníků. Pro efektivní vedení s názornou ukázkou činností je proto nutné zajistit i gramotnost vedoucího provozovny při manipulaci se skladovací technikou, která musí být zajištěna v místě zkoušky. Pracovní znalost a zdatnost musí být také zajištěna při práci s IT technikou a softwarovým vybavením skladu s možností přijmout zadané objednávky, zpracovávat jednotlivá data či zajistit elektronické řízení skladu a skladovací techniky.</w:t>
      </w:r>
    </w:p>
    <w:p>
      <w:pPr>
        <w:keepNext w:val="0"/>
        <w:keepLines w:val="0"/>
        <w:framePr w:w="10766" w:h="9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součástí zkoušky je povinné vedení dokumentace a znalost interních směrnic či dokumentů firmy (např. HACCP, PO a BOZP, sanitační řád, aj), která musí být zajištěna ve velkoobchodním skladu. Soupis včetně názorných tiskopisů dané dokumentace uchazeč dostane nejpozději 14 dní před realizací samotné zkoušky od autorizované osoby nebo od zástupce autorizované osoby k prostudování.</w:t>
      </w:r>
    </w:p>
    <w:p>
      <w:pPr>
        <w:keepNext w:val="0"/>
        <w:keepLines w:val="0"/>
        <w:framePr w:w="10766" w:h="9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Požadavkem k získání certifikace je i znalost logistických cest, které musí být využívány v rámci velkoskladu. Proto za pomoci praktického předvedení s ústním ověřením budou prozkoušeny i základní znalosti a principy, podle kterých se logistické cesty stanovují a čeho mají docílit.</w:t>
      </w:r>
    </w:p>
    <w:p>
      <w:pPr>
        <w:keepNext w:val="0"/>
        <w:keepLines w:val="0"/>
        <w:framePr w:w="10766" w:h="9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 pohledu autorizované osoby je nutné se zaměřit u uchazeče na kontrolu příjmu a vychystávání zboží podle metody FIFO (First In, First Out) a dodržování skladovacího principu: ,,all out, all in“, způsob ukládání zboží na palety či jiné přepravní prostředky včetně přepravní a jiné dokumentace doprovázející dané zboží. Veškerá typologie uskladnění potravinářského zboží či manipulace s ním je stanovena v dokumentu HACCP (Systém analýzy rizik a stanovení kritických kontrolních bodů), který je povinnou součástí každého velkoobchodního skladu, a proto je nutná jeho znalost na vedoucích i nižších pozicích ve skladu. K zajištění zpětné vazby a hodnocení ekonomiky podniku je důležité zajištění informací, které jsou získány v rámci komunikací s konečnými zákazníky, vyhodnocováním údajů o odběrech za dané časové období. Součástí je i základní poskytování služeb v rámci dodavatelsko-odběratelských vztahů.</w:t>
      </w:r>
    </w:p>
    <w:p>
      <w:pPr>
        <w:pStyle w:val="P21"/>
        <w:framePr w:w="7654" w:h="331" w:hRule="exact" w:wrap="none" w:vAnchor="page" w:hAnchor="margin" w:x="28" w:y="15940"/>
        <w:rPr>
          <w:rStyle w:val="C16"/>
          <w:rtl w:val="0"/>
        </w:rPr>
      </w:pPr>
      <w:r>
        <w:rPr>
          <w:rStyle w:val="C16"/>
          <w:rtl w:val="0"/>
        </w:rPr>
        <w:t>Vedoucí velkoobchodní provozovny, 20.10.2026 9:24:40</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obchod a marketing, ustavená a licencovaná pro tuto činnost HK ČR a SP ČR.</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Maloobchodní síť BRNĚNKA, spol. s r. o.</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PRAMEN-BRNĚNKA, spol. s r. o.</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Distribuční centrum BRNĚNKA, spol. s r. o.</w:t>
      </w:r>
    </w:p>
    <w:p>
      <w:pPr>
        <w:pStyle w:val="P21"/>
        <w:framePr w:w="7654" w:h="331" w:hRule="exact" w:wrap="none" w:vAnchor="page" w:hAnchor="margin" w:x="28" w:y="15940"/>
        <w:rPr>
          <w:rStyle w:val="C16"/>
          <w:rtl w:val="0"/>
        </w:rPr>
      </w:pPr>
      <w:r>
        <w:rPr>
          <w:rStyle w:val="C16"/>
          <w:rtl w:val="0"/>
        </w:rPr>
        <w:t>Vedoucí velkoobchodní provozovny, 20.10.2026 9:24:40</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