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482A2" Type="http://schemas.openxmlformats.org/officeDocument/2006/relationships/officeDocument" Target="/word/document.xml" /><Relationship Id="coreR2D5482A2" Type="http://schemas.openxmlformats.org/package/2006/relationships/metadata/core-properties" Target="/docProps/core.xml" /><Relationship Id="customR2D548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Využití znalostí o marketingovém prostředí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Příprava podkladů pro marketingový výzkum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Zpracování a prezentace marketingového dotazníku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11.04.2022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22.10.2026 9:24:30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40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osoba/autorizovaný zástupce uchazeči samostatnou práci - zpracování marketingového dotazníku.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Obsah samostatné práce vychází z kompetencí a kritérií hodnoticího standardu - zejména odborné způsobilosti Zpracování a prezentace marketingového dotazníku - kritéria hodnocení a) – d). Samostatnou práci (zpracovaný a vyhodnocený dotazník) uchazeč předloží u zkoušky. Na zpracování samostatné práce musí mít uchazeč alespoň 2 týdny.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Specifikaci zpracování dotazníku sdělí autorizovaná osoba/autorizovaný zástupce uchazeči nejpozději 4 týdny před termínem konání zkoušky.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Dotazník musí obsahovat minimálně 10 otevřených a uzavřených otázek, vyhodnocení dotazníku musí být formou grafů a komentáře s využitím textového a tabulkového editoru.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osoba/autorizovaný zástupce uchazeči stanoví harmonogram, specifikaci a místo konání zkoušky. Doba prezentace zpracovaného dotazníku je v délce 15 minut.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 v délce 60 minut.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Specifikaci doporučené literatury ke zkoušce sdělí autorizovaná osoba/autorizovaný zástupce uchazeči nejpozději 3 týdny před termínem konání zkoušky. Z této literatury pak autorizovaná osoba/autorizovaný zástupce vychází při tvorbě písemného testu.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písemného ověřování formou testu: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osoba/autorizovaný zástupce podle požadavků hodnoticího standardu. Otázky vychází z kompetencí a kritérií hodnoticího standardu - zejména odborných způsobilostí: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základech marketingu - kritéria hodnocení a) – c)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marketingovém mixu - kritérium hodnocení a)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marketingových strategiích - kritéria hodnocení a) – c)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marketingový výzkum - kritéria hodnocení a) – d)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22.10.2026 9:24:30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s. / předseda DR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22.10.2026 9:24:30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