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FD4F36" Type="http://schemas.openxmlformats.org/officeDocument/2006/relationships/officeDocument" Target="/word/document.xml" /><Relationship Id="coreR5DFD4F36" Type="http://schemas.openxmlformats.org/package/2006/relationships/metadata/core-properties" Target="/docProps/core.xml" /><Relationship Id="customR5DFD4F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projektu v živočišné výrobě a jeho obhajoba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reprodukce a péče o zdraví hospodářských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18:22:43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dotační program a jeho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dotační program a jeho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další typy dotačních podpor souvisejících se zemědělstvím, zejména národní podpory; vyhledat dotační program a jeho pravidla na internetu</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Zjistit u konkrétního žadatele možnost čerpání dotací, určit vhodné dotační tituly, stanovit možnou výši příslušné dotace a určit závazky pro žadatele, které z toho vyplynou, vyplnit žádost o dotaci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Praktické předvedení s ústním ověřením</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Posuzování podmínek kontrol podmíněnosti s důrazem na welfare zvířat</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1504" w:hRule="exact" w:wrap="none" w:vAnchor="page" w:hAnchor="margin" w:x="45" w:y="8440"/>
        <w:rPr>
          <w:rStyle w:val="C3"/>
          <w:rtl w:val="0"/>
        </w:rPr>
      </w:pPr>
    </w:p>
    <w:p>
      <w:pPr>
        <w:pStyle w:val="P13"/>
        <w:framePr w:w="6658" w:h="1377" w:hRule="exact" w:wrap="none" w:vAnchor="page" w:hAnchor="margin" w:x="71" w:y="8496"/>
        <w:rPr>
          <w:rStyle w:val="C11"/>
          <w:rtl w:val="0"/>
        </w:rPr>
      </w:pPr>
      <w:r>
        <w:rPr>
          <w:rStyle w:val="C11"/>
          <w:rtl w:val="0"/>
        </w:rPr>
        <w:t>a) Charakterizovat význam a základní princip kontrol podmíněnosti v živočišné výrobě, vyjmenovat kontrolní instituce, vysvětlit základní principy a postupy vlastních kontrolních úkonů, vysvětlit vztah kontrol podmíněnosti a národních kontrol legislativních požadavků (vysvětlit rozdíl v rozsahu kontrol, způsobu výběru subjektů ke kontrole, způsobu vyhodnocení kontrol a dopadů porušení)</w:t>
      </w:r>
    </w:p>
    <w:p>
      <w:pPr>
        <w:pStyle w:val="P28"/>
        <w:framePr w:w="3921" w:h="1504" w:hRule="exact" w:wrap="none" w:vAnchor="page" w:hAnchor="margin" w:x="6800" w:y="8440"/>
        <w:rPr>
          <w:rStyle w:val="C3"/>
          <w:rtl w:val="0"/>
        </w:rPr>
      </w:pPr>
    </w:p>
    <w:p>
      <w:pPr>
        <w:pStyle w:val="P29"/>
        <w:framePr w:w="3839" w:h="1377" w:hRule="exact" w:wrap="none" w:vAnchor="page" w:hAnchor="margin" w:x="6856" w:y="8496"/>
        <w:rPr>
          <w:rStyle w:val="C21"/>
          <w:rtl w:val="0"/>
        </w:rPr>
      </w:pPr>
      <w:r>
        <w:rPr>
          <w:rStyle w:val="C21"/>
          <w:rtl w:val="0"/>
        </w:rPr>
        <w:t>Ústní ověření</w:t>
      </w:r>
    </w:p>
    <w:p>
      <w:pPr>
        <w:pStyle w:val="P16"/>
        <w:framePr w:w="6710" w:h="1952" w:hRule="exact" w:wrap="none" w:vAnchor="page" w:hAnchor="margin" w:x="45" w:y="9944"/>
        <w:rPr>
          <w:rStyle w:val="C3"/>
          <w:rtl w:val="0"/>
        </w:rPr>
      </w:pPr>
    </w:p>
    <w:p>
      <w:pPr>
        <w:pStyle w:val="P17"/>
        <w:framePr w:w="6658" w:h="1825" w:hRule="exact" w:wrap="none" w:vAnchor="page" w:hAnchor="margin" w:x="71" w:y="10000"/>
        <w:rPr>
          <w:rStyle w:val="C13"/>
          <w:rtl w:val="0"/>
        </w:rPr>
      </w:pPr>
      <w:r>
        <w:rPr>
          <w:rStyle w:val="C13"/>
          <w:rtl w:val="0"/>
        </w:rPr>
        <w:t>b) Popsat přehled aktuálně platných požadavků podmíněnosti (Nařízení vlády č. 48/2017 Sb., o stanovení požadavků podle aktů a standardů dobrého zemědělského a environmentálního stavu pro oblasti pravidel podmíněnosti a důsledků jejich porušení pro poskytování některých zemědělských podpor) týkajících se chovu hospodářských zvířat v jednotlivých oblastech (krmivářství, označování a evidence hospodářských zvířat, veterinární péče a zejména welfare hospodářských zvířat, tj. povinné požadavky na hospodaření PPH 4 - 9, 11,12 a 13</w:t>
      </w:r>
    </w:p>
    <w:p>
      <w:pPr>
        <w:pStyle w:val="P30"/>
        <w:framePr w:w="3921" w:h="1952" w:hRule="exact" w:wrap="none" w:vAnchor="page" w:hAnchor="margin" w:x="6800" w:y="9944"/>
        <w:rPr>
          <w:rStyle w:val="C3"/>
          <w:rtl w:val="0"/>
        </w:rPr>
      </w:pPr>
    </w:p>
    <w:p>
      <w:pPr>
        <w:pStyle w:val="P31"/>
        <w:framePr w:w="3839" w:h="1825" w:hRule="exact" w:wrap="none" w:vAnchor="page" w:hAnchor="margin" w:x="6856" w:y="10000"/>
        <w:rPr>
          <w:rStyle w:val="C22"/>
          <w:rtl w:val="0"/>
        </w:rPr>
      </w:pPr>
      <w:r>
        <w:rPr>
          <w:rStyle w:val="C22"/>
          <w:rtl w:val="0"/>
        </w:rPr>
        <w:t>Ústní ověření</w:t>
      </w:r>
    </w:p>
    <w:p>
      <w:pPr>
        <w:pStyle w:val="P12"/>
        <w:framePr w:w="6710" w:h="1055" w:hRule="exact" w:wrap="none" w:vAnchor="page" w:hAnchor="margin" w:x="45" w:y="11896"/>
        <w:rPr>
          <w:rStyle w:val="C3"/>
          <w:rtl w:val="0"/>
        </w:rPr>
      </w:pPr>
    </w:p>
    <w:p>
      <w:pPr>
        <w:pStyle w:val="P13"/>
        <w:framePr w:w="6658" w:h="928" w:hRule="exact" w:wrap="none" w:vAnchor="page" w:hAnchor="margin" w:x="71" w:y="11952"/>
        <w:rPr>
          <w:rStyle w:val="C11"/>
          <w:rtl w:val="0"/>
        </w:rPr>
      </w:pPr>
      <w:r>
        <w:rPr>
          <w:rStyle w:val="C11"/>
          <w:rtl w:val="0"/>
        </w:rPr>
        <w:t>c) Vysvětlit změnu sankčního systému uplatňujícího se od roku 2017 vzhledem k předchozímu období, popsat způsob posuzování porušení povinných požadavků na hospodaření s ohledem na rozsah, závažnost a trvalost porušení požadavku</w:t>
      </w:r>
    </w:p>
    <w:p>
      <w:pPr>
        <w:pStyle w:val="P28"/>
        <w:framePr w:w="3921" w:h="1055" w:hRule="exact" w:wrap="none" w:vAnchor="page" w:hAnchor="margin" w:x="6800" w:y="11896"/>
        <w:rPr>
          <w:rStyle w:val="C3"/>
          <w:rtl w:val="0"/>
        </w:rPr>
      </w:pPr>
    </w:p>
    <w:p>
      <w:pPr>
        <w:pStyle w:val="P29"/>
        <w:framePr w:w="3839" w:h="928" w:hRule="exact" w:wrap="none" w:vAnchor="page" w:hAnchor="margin" w:x="6856" w:y="11952"/>
        <w:rPr>
          <w:rStyle w:val="C21"/>
          <w:rtl w:val="0"/>
        </w:rPr>
      </w:pPr>
      <w:r>
        <w:rPr>
          <w:rStyle w:val="C21"/>
          <w:rtl w:val="0"/>
        </w:rPr>
        <w:t>Ústní ověření</w:t>
      </w:r>
    </w:p>
    <w:p>
      <w:pPr>
        <w:pStyle w:val="P16"/>
        <w:framePr w:w="6710" w:h="831" w:hRule="exact" w:wrap="none" w:vAnchor="page" w:hAnchor="margin" w:x="45" w:y="12952"/>
        <w:rPr>
          <w:rStyle w:val="C3"/>
          <w:rtl w:val="0"/>
        </w:rPr>
      </w:pPr>
    </w:p>
    <w:p>
      <w:pPr>
        <w:pStyle w:val="P17"/>
        <w:framePr w:w="6658" w:h="704" w:hRule="exact" w:wrap="none" w:vAnchor="page" w:hAnchor="margin" w:x="71" w:y="13008"/>
        <w:rPr>
          <w:rStyle w:val="C13"/>
          <w:rtl w:val="0"/>
        </w:rPr>
      </w:pPr>
      <w:r>
        <w:rPr>
          <w:rStyle w:val="C13"/>
          <w:rtl w:val="0"/>
        </w:rPr>
        <w:t>d) Posoudit na modelové situaci konkrétní nedodržení legislativy v živočišné výrobě z hlediska standardů welfare zvířat, zhodnotit dopady a navrhnout nápravná opatření při tomto nedodržení legislativy</w:t>
      </w:r>
    </w:p>
    <w:p>
      <w:pPr>
        <w:pStyle w:val="P30"/>
        <w:framePr w:w="3921" w:h="831" w:hRule="exact" w:wrap="none" w:vAnchor="page" w:hAnchor="margin" w:x="6800" w:y="12952"/>
        <w:rPr>
          <w:rStyle w:val="C3"/>
          <w:rtl w:val="0"/>
        </w:rPr>
      </w:pPr>
    </w:p>
    <w:p>
      <w:pPr>
        <w:pStyle w:val="P31"/>
        <w:framePr w:w="3839" w:h="704" w:hRule="exact" w:wrap="none" w:vAnchor="page" w:hAnchor="margin" w:x="6856" w:y="13008"/>
        <w:rPr>
          <w:rStyle w:val="C22"/>
          <w:rtl w:val="0"/>
        </w:rPr>
      </w:pPr>
      <w:r>
        <w:rPr>
          <w:rStyle w:val="C22"/>
          <w:rtl w:val="0"/>
        </w:rPr>
        <w:t>Praktické předvedení a ústní ověření</w:t>
      </w:r>
    </w:p>
    <w:p>
      <w:pPr>
        <w:pStyle w:val="P12"/>
        <w:framePr w:w="6710" w:h="831" w:hRule="exact" w:wrap="none" w:vAnchor="page" w:hAnchor="margin" w:x="45" w:y="13783"/>
        <w:rPr>
          <w:rStyle w:val="C3"/>
          <w:rtl w:val="0"/>
        </w:rPr>
      </w:pPr>
    </w:p>
    <w:p>
      <w:pPr>
        <w:pStyle w:val="P13"/>
        <w:framePr w:w="6658" w:h="704" w:hRule="exact" w:wrap="none" w:vAnchor="page" w:hAnchor="margin" w:x="71" w:y="13839"/>
        <w:rPr>
          <w:rStyle w:val="C11"/>
          <w:rtl w:val="0"/>
        </w:rPr>
      </w:pPr>
      <w:r>
        <w:rPr>
          <w:rStyle w:val="C11"/>
          <w:rtl w:val="0"/>
        </w:rPr>
        <w:t>e) Posoudit na modelové situaci konkrétní nedodržení legislativy v živočišné výrobě z hlediska povinných požadavků na hospodaření, zhodnotit dopady a navrhnout nápravná opatření při tomto nedodržení legislativy</w:t>
      </w:r>
    </w:p>
    <w:p>
      <w:pPr>
        <w:pStyle w:val="P28"/>
        <w:framePr w:w="3921" w:h="831" w:hRule="exact" w:wrap="none" w:vAnchor="page" w:hAnchor="margin" w:x="6800" w:y="13783"/>
        <w:rPr>
          <w:rStyle w:val="C3"/>
          <w:rtl w:val="0"/>
        </w:rPr>
      </w:pPr>
    </w:p>
    <w:p>
      <w:pPr>
        <w:pStyle w:val="P29"/>
        <w:framePr w:w="3839" w:h="704" w:hRule="exact" w:wrap="none" w:vAnchor="page" w:hAnchor="margin" w:x="6856" w:y="13839"/>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18:22:43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směrnic EU a národní legislativy v platných zněních týkajících se technických požadavků na stavby pro hospodářská zvířata a minimálních standardů pro ochranu jednotlivých druhů hospodářských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databázemi a informačními systémy v oblasti evidence zvířat</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Vyhodnotit aktuální stav v oblasti evidence a archivace údajů o hospodářských zvířatech v příslušném chovu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Prezentace projektu v živočišné výrobě a jeho obhajoba</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Prezentovat projekt na téma zadané autorizovanou osobou, který je založen na řešení praktického poradenského úkolu v živočišné výrobě</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Obhájit řešení navržená v projektu</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obhajoba přinesené práce</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831" w:hRule="exact" w:wrap="none" w:vAnchor="page" w:hAnchor="margin" w:x="45" w:y="11888"/>
        <w:rPr>
          <w:rStyle w:val="C3"/>
          <w:rtl w:val="0"/>
        </w:rPr>
      </w:pPr>
    </w:p>
    <w:p>
      <w:pPr>
        <w:pStyle w:val="P13"/>
        <w:framePr w:w="6658" w:h="704" w:hRule="exact" w:wrap="none" w:vAnchor="page" w:hAnchor="margin" w:x="71" w:y="11944"/>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11888"/>
        <w:rPr>
          <w:rStyle w:val="C3"/>
          <w:rtl w:val="0"/>
        </w:rPr>
      </w:pPr>
    </w:p>
    <w:p>
      <w:pPr>
        <w:pStyle w:val="P29"/>
        <w:framePr w:w="3839" w:h="704" w:hRule="exact" w:wrap="none" w:vAnchor="page" w:hAnchor="margin" w:x="6856" w:y="11944"/>
        <w:rPr>
          <w:rStyle w:val="C21"/>
          <w:rtl w:val="0"/>
        </w:rPr>
      </w:pPr>
      <w:r>
        <w:rPr>
          <w:rStyle w:val="C21"/>
          <w:rtl w:val="0"/>
        </w:rPr>
        <w:t>Ústní ověření</w:t>
      </w:r>
    </w:p>
    <w:p>
      <w:pPr>
        <w:pStyle w:val="P16"/>
        <w:framePr w:w="6710" w:h="607" w:hRule="exact" w:wrap="none" w:vAnchor="page" w:hAnchor="margin" w:x="45" w:y="12719"/>
        <w:rPr>
          <w:rStyle w:val="C3"/>
          <w:rtl w:val="0"/>
        </w:rPr>
      </w:pPr>
    </w:p>
    <w:p>
      <w:pPr>
        <w:pStyle w:val="P17"/>
        <w:framePr w:w="6658" w:h="480" w:hRule="exact" w:wrap="none" w:vAnchor="page" w:hAnchor="margin" w:x="71" w:y="12775"/>
        <w:rPr>
          <w:rStyle w:val="C13"/>
          <w:rtl w:val="0"/>
        </w:rPr>
      </w:pPr>
      <w:r>
        <w:rPr>
          <w:rStyle w:val="C13"/>
          <w:rtl w:val="0"/>
        </w:rPr>
        <w:t>b) Zhodnotit současný systém ustájení a navrhnout vhodné technologie pro jednotlivé druhy a kategorie zvířat v zemědělském podniku</w:t>
      </w:r>
    </w:p>
    <w:p>
      <w:pPr>
        <w:pStyle w:val="P30"/>
        <w:framePr w:w="3921" w:h="607" w:hRule="exact" w:wrap="none" w:vAnchor="page" w:hAnchor="margin" w:x="6800" w:y="12719"/>
        <w:rPr>
          <w:rStyle w:val="C3"/>
          <w:rtl w:val="0"/>
        </w:rPr>
      </w:pPr>
    </w:p>
    <w:p>
      <w:pPr>
        <w:pStyle w:val="P31"/>
        <w:framePr w:w="3839" w:h="480" w:hRule="exact" w:wrap="none" w:vAnchor="page" w:hAnchor="margin" w:x="6856" w:y="12775"/>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Vypočítat a zhodnotit obrat stáda zadaného chovu</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d) Vysvětlit působení mikroklimatu na užitkovost a zdravotní stav zvířat</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Ústní ověření</w:t>
      </w:r>
    </w:p>
    <w:p>
      <w:pPr>
        <w:pStyle w:val="P12"/>
        <w:framePr w:w="6710" w:h="831" w:hRule="exact" w:wrap="none" w:vAnchor="page" w:hAnchor="margin" w:x="45" w:y="14079"/>
        <w:rPr>
          <w:rStyle w:val="C3"/>
          <w:rtl w:val="0"/>
        </w:rPr>
      </w:pPr>
    </w:p>
    <w:p>
      <w:pPr>
        <w:pStyle w:val="P13"/>
        <w:framePr w:w="6658" w:h="704" w:hRule="exact" w:wrap="none" w:vAnchor="page" w:hAnchor="margin" w:x="71" w:y="14135"/>
        <w:rPr>
          <w:rStyle w:val="C11"/>
          <w:rtl w:val="0"/>
        </w:rPr>
      </w:pPr>
      <w:r>
        <w:rPr>
          <w:rStyle w:val="C11"/>
          <w:rtl w:val="0"/>
        </w:rPr>
        <w:t>e) Popsat situaci daného podniku v prognózování stresů vyplývajících z nevhodných podmínek chovného prostředí, navrhnout perspektivní zootechnická, technologická a manažerská opatření</w:t>
      </w:r>
    </w:p>
    <w:p>
      <w:pPr>
        <w:pStyle w:val="P28"/>
        <w:framePr w:w="3921" w:h="831" w:hRule="exact" w:wrap="none" w:vAnchor="page" w:hAnchor="margin" w:x="6800" w:y="14079"/>
        <w:rPr>
          <w:rStyle w:val="C3"/>
          <w:rtl w:val="0"/>
        </w:rPr>
      </w:pPr>
    </w:p>
    <w:p>
      <w:pPr>
        <w:pStyle w:val="P29"/>
        <w:framePr w:w="3839" w:h="704" w:hRule="exact" w:wrap="none" w:vAnchor="page" w:hAnchor="margin" w:x="6856" w:y="14135"/>
        <w:rPr>
          <w:rStyle w:val="C21"/>
          <w:rtl w:val="0"/>
        </w:rPr>
      </w:pPr>
      <w:r>
        <w:rPr>
          <w:rStyle w:val="C21"/>
          <w:rtl w:val="0"/>
        </w:rPr>
        <w:t>Praktické předvedení a ústní ověření</w:t>
      </w:r>
    </w:p>
    <w:p>
      <w:pPr>
        <w:pStyle w:val="P16"/>
        <w:framePr w:w="6710" w:h="607" w:hRule="exact" w:wrap="none" w:vAnchor="page" w:hAnchor="margin" w:x="45" w:y="14910"/>
        <w:rPr>
          <w:rStyle w:val="C3"/>
          <w:rtl w:val="0"/>
        </w:rPr>
      </w:pPr>
    </w:p>
    <w:p>
      <w:pPr>
        <w:pStyle w:val="P17"/>
        <w:framePr w:w="6658" w:h="480" w:hRule="exact" w:wrap="none" w:vAnchor="page" w:hAnchor="margin" w:x="71" w:y="14966"/>
        <w:rPr>
          <w:rStyle w:val="C13"/>
          <w:rtl w:val="0"/>
        </w:rPr>
      </w:pPr>
      <w:r>
        <w:rPr>
          <w:rStyle w:val="C13"/>
          <w:rtl w:val="0"/>
        </w:rPr>
        <w:t>f) Vysvětlit působení jednotlivých systémů ustájení na produkční ukazatele, ekonomiku chovu a welfare</w:t>
      </w:r>
    </w:p>
    <w:p>
      <w:pPr>
        <w:pStyle w:val="P30"/>
        <w:framePr w:w="3921" w:h="607" w:hRule="exact" w:wrap="none" w:vAnchor="page" w:hAnchor="margin" w:x="6800" w:y="14910"/>
        <w:rPr>
          <w:rStyle w:val="C3"/>
          <w:rtl w:val="0"/>
        </w:rPr>
      </w:pPr>
    </w:p>
    <w:p>
      <w:pPr>
        <w:pStyle w:val="P31"/>
        <w:framePr w:w="3839" w:h="480" w:hRule="exact" w:wrap="none" w:vAnchor="page" w:hAnchor="margin" w:x="6856" w:y="14966"/>
        <w:rPr>
          <w:rStyle w:val="C22"/>
          <w:rtl w:val="0"/>
        </w:rPr>
      </w:pPr>
      <w:r>
        <w:rPr>
          <w:rStyle w:val="C22"/>
          <w:rtl w:val="0"/>
        </w:rPr>
        <w:t>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18:22:43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náklady spojené s plemenářskou prací v konkrétním chovu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Zanalyzovat genetickou hodnotu a provést výběr vhodných plemeníků pro zadané stádo z hlediska chovného cíle a ekonomické efektivnosti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připařovací plán pro zadané stádo</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hybridizační program v chovu prasat a metody plemenitby využívané při tvorbě finálního hybrida prasat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systém kontroly užitkovosti u jednotlivých druhů hospodářských zvířat</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výběr plemeníků z hlediska chovného cíle a ekonomické efektivnosti</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Řízení výživy a krmení v chovech hospodářských zvířat</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Charakterizovat krmiva pro jednotlivé druhy a kategorie hospodářských zvířat, popsat zásady pro jejich zakládání, skladování a zkrmování</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Zhodnotit úroveň výživy a techniky krmení, zhodnotit základní nedostatky a chyby v konkrétním chovu a navrhnout zlepšující opatření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Navrhnout krmnou dávku pro zadaný druh a kategorii hospodářských zvířat</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Zanalyzovat náklady spojené s výživou a krmením z hlediska rentability finální produkce</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Praktické předvedení a 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18:22:43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zhodnocování produkce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současný vývoj a stavy základních druhů hospodářských zvířat chovaných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kalkulaci rentability produkce hlavních komodit živočišné výroby v daném podniku, orientovat se v nákupních a realizačních cenách mléka, masa a dalších produktů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uplatnění jatečné produkce, možnosti odbytu živočišných produktů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nákladové a výnosové položky u jednotlivých komodit živočišné výroby a popsat faktory ovlivňující rentabilitu jejich produkce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Posuzování reprodukce a péče o zdraví hospodářských zvířat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 xml:space="preserve">a) Vysvětlit principy používání  a význam standardních ukazatelů reprodukce u jednotlivých druhů hospodářských zvířat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Posoudit reprodukční ukazatele v konkrétním chovu a navrhnout opatření k jejich zlepšení</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Popsat aktuální zdravotní a nákazovou situaci v chovech hospodářských zvířat</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Charakterizovat významné choroby pro zadaný druh zvířat, uvést vhodná preventivní opatření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Posoudit zdravotní stav zvířat v konkrétním chovu a navrhnout případná nápravná opatření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18:22:43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ve zkušební místnosti, ale také přímo v zemědělském závodě zaměřeném na živočišnou výrobu. Při vstupu do chovu musí uchazeč respektovat požadavky veterinárních předpisů daného podniku.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prezentace a obhajoba projektu (kompetence: Prezentace projektu v živočišné výrobě a jeho obhajoba). Téma projektu zadá autorizovaná osoba nejpozději do 10 dnů od přihlášení uchazeče ke zkoušce. Projekt je založen na řešení praktického poradenského úkolu v živočišné výrobě, např. doporučení zootechnických opatření pro zvýšení užitkovosti, dodržování welfare, opatření vedoucí k zvýšení rentability chovu, podání žádosti o dotaci apod. Uchazeč zpracuje projekt před vykonáním zkoušky a odevzdá ho nejpozději 10 dnů před termínem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18:22:43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zemědělství a alespoň 5 let odborné praxe v živočišné výrobě.</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v oblasti zemědělství a alespoň 5 let odborné praxe v živočišné výrobě.</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závod s chovy hospodářských zvířat</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Doba přípravy na zkoušku</w:t>
      </w:r>
    </w:p>
    <w:p>
      <w:pPr>
        <w:keepNext w:val="0"/>
        <w:keepLines w:val="0"/>
        <w:framePr w:w="10766" w:h="80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17"/>
        <w:rPr>
          <w:rStyle w:val="C3"/>
          <w:rtl w:val="0"/>
        </w:rPr>
      </w:pPr>
    </w:p>
    <w:p>
      <w:pPr>
        <w:pStyle w:val="P35"/>
        <w:framePr w:w="10710" w:h="340" w:hRule="exact" w:wrap="none" w:vAnchor="page" w:hAnchor="margin" w:x="28" w:y="13517"/>
        <w:rPr>
          <w:rStyle w:val="C25"/>
          <w:rtl w:val="0"/>
        </w:rPr>
      </w:pPr>
      <w:r>
        <w:rPr>
          <w:rStyle w:val="C25"/>
          <w:rtl w:val="0"/>
        </w:rPr>
        <w:t>Doba pro vykonání zkoušky</w:t>
      </w:r>
    </w:p>
    <w:p>
      <w:pPr>
        <w:keepNext w:val="0"/>
        <w:keepLines w:val="0"/>
        <w:framePr w:w="10766" w:h="806" w:hRule="exact" w:wrap="none" w:vAnchor="page" w:hAnchor="margin" w:x="0" w:y="13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18:22:43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18:22:43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8E02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0BF4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39E2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