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939555" Type="http://schemas.openxmlformats.org/officeDocument/2006/relationships/officeDocument" Target="/word/document.xml" /><Relationship Id="coreR7C939555" Type="http://schemas.openxmlformats.org/package/2006/relationships/metadata/core-properties" Target="/docProps/core.xml" /><Relationship Id="customR7C9395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protihlukových a antivibračních izolací a akustických úprav budov (kód: 36-042-H)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protihlukových a antivibračních izolací a akustických úprav budov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dokumentaci, technických a montážních podkladech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protihlukových izolací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technologických postupech provádění antivibračních izolací budov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akustických úprav budov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Prokázání znalosti izolačních materiálů pro provádění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Prokázání znalostí spojovacích a kotvících prvků pro provádění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protihlukových izolací budov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Návrh pracovních postupů, nářadí a pracovních pomůcek pro provádění montáží, oprav a údržby antivibračních izolací budov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akustických úprav budov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Výpočet ploch stěn a stropů a potřeby materiálů pro provádění montáží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Posuzování podkladu stavebních konstrukcí pro provádění montáží protihlukových a antivibračních izolací a akustických úprav budov, provádění úprav podkladu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Manipulace a skladování izolačních materiálů pro protihlukové a antivibračních izolace a akustické úpravy budov</w:t>
      </w:r>
    </w:p>
    <w:p>
      <w:pPr>
        <w:pStyle w:val="P18"/>
        <w:framePr w:w="805" w:h="376" w:hRule="exact" w:wrap="none" w:vAnchor="page" w:hAnchor="margin" w:x="9916" w:y="116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9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35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vodorovných konstrukcí budov</w:t>
      </w:r>
    </w:p>
    <w:p>
      <w:pPr>
        <w:pStyle w:val="P14"/>
        <w:framePr w:w="805" w:h="376" w:hRule="exact" w:wrap="none" w:vAnchor="page" w:hAnchor="margin" w:x="9916" w:y="119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Provádění akustických úprav vodorovných konstrukcí budov</w:t>
      </w:r>
    </w:p>
    <w:p>
      <w:pPr>
        <w:pStyle w:val="P18"/>
        <w:framePr w:w="805" w:h="376" w:hRule="exact" w:wrap="none" w:vAnchor="page" w:hAnchor="margin" w:x="9916" w:y="123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7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8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úprav svislých konstrukcí budov</w:t>
      </w:r>
    </w:p>
    <w:p>
      <w:pPr>
        <w:pStyle w:val="P14"/>
        <w:framePr w:w="805" w:h="376" w:hRule="exact" w:wrap="none" w:vAnchor="page" w:hAnchor="margin" w:x="9916" w:y="127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10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64"/>
        <w:rPr>
          <w:rStyle w:val="C13"/>
          <w:rtl w:val="0"/>
        </w:rPr>
      </w:pPr>
      <w:r>
        <w:rPr>
          <w:rStyle w:val="C13"/>
          <w:rtl w:val="0"/>
        </w:rPr>
        <w:t>Provádění akustických úprav svislých konstrukcí budov</w:t>
      </w:r>
    </w:p>
    <w:p>
      <w:pPr>
        <w:pStyle w:val="P18"/>
        <w:framePr w:w="805" w:h="376" w:hRule="exact" w:wrap="none" w:vAnchor="page" w:hAnchor="margin" w:x="9916" w:y="1310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6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4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40"/>
        <w:rPr>
          <w:rStyle w:val="C11"/>
          <w:rtl w:val="0"/>
        </w:rPr>
      </w:pPr>
      <w:r>
        <w:rPr>
          <w:rStyle w:val="C11"/>
          <w:rtl w:val="0"/>
        </w:rPr>
        <w:t>Ochrana, údržba a předávání provedených protihlukových a antivibračních izolací a akustických úprav budov</w:t>
      </w:r>
    </w:p>
    <w:p>
      <w:pPr>
        <w:pStyle w:val="P14"/>
        <w:framePr w:w="805" w:h="376" w:hRule="exact" w:wrap="none" w:vAnchor="page" w:hAnchor="margin" w:x="9916" w:y="134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8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916"/>
        <w:rPr>
          <w:rStyle w:val="C13"/>
          <w:rtl w:val="0"/>
        </w:rPr>
      </w:pPr>
      <w:r>
        <w:rPr>
          <w:rStyle w:val="C13"/>
          <w:rtl w:val="0"/>
        </w:rPr>
        <w:t>Nakládání s odpady při provádění protihlukových a antivibračních izolací a akustických úprav budov</w:t>
      </w:r>
    </w:p>
    <w:p>
      <w:pPr>
        <w:pStyle w:val="P18"/>
        <w:framePr w:w="805" w:h="376" w:hRule="exact" w:wrap="none" w:vAnchor="page" w:hAnchor="margin" w:x="9916" w:y="138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9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804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protihlukových a antivibračních izolací a akustických úprav budov, 20.8.2026 19:57:55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http://katalog.nsp.cz/karta_p.aspx?id_jp=182&amp;kod_sm1=41).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je založeno na předvedené znalosti technologických postupů, na zručnosti při provádění úkonů a na výsledné kvalitě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ke: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akusticky pohltivých obkladů,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•zvýšení neprůzvučnosti některého z obvodových prvků stavební konstrukce,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 instalaci opatření proti přenosu vibrací do stavební konstrukce objektu,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hodnoticích standardů profesních kvalifikací.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provedených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protihlukových a antivibračních izolací a akustických úprav budov, 20.8.2026 19:57:55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EMPLA AG,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protihlukových a antivibračních izolací a akustických úprav budov, 20.8.2026 19:57:55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F1AF4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