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5882" Type="http://schemas.openxmlformats.org/officeDocument/2006/relationships/officeDocument" Target="/word/document.xml" /><Relationship Id="coreR2BB5882" Type="http://schemas.openxmlformats.org/package/2006/relationships/metadata/core-properties" Target="/docProps/core.xml" /><Relationship Id="customR2BB58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Umělecký kašér, 17.4.2026 2:08:51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Navrhnout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Navrhnout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Vytvořit předmět podle daného modelu z určeného materiálu</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Zhotovit formu a odlitek daného předmětu ze sádry</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17.4.2026 2:08:51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formu na daný model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postup při snímání a odlévání masek a otisků částí lidských těl</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Kritérium je třeba splnit.</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Stanovit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17.4.2026 2:08:51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http://katalog.nsp.cz/karta_p.aspx?id_jp=102421&amp;kod_sm1=42).</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třeba posuzovat kvalitu, přesnost provedení a estetické ztvárnění provedené práce.</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17.4.2026 2:08:51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6 let odborné praxe v oblasti kašérské práce pro divadlo, TV studio, film apod.,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17.4.2026 2:08:51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předpisům BOZP a PO.</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 2 m x 1,2 m,</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stůl,</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•odlévací a modelovací podložka,</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•modelovací špachtle kovové a dřevěné,</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•očka,</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•nože,</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•řezáky,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pil,</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•odporový drát,</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a rašplí různých velikostí a hrubosti,</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misky, míchací nádoby,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různé hrubosti,</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(tužka, fix ...),</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pravítko, úhelník, kružítko.</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•polystyren,</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hmoty (hlíny, modelína…),</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 (bílá sochařská sádra, silikony, kaučuky, algináty…),</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prostředky (mýdlo, jar, stearin),</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lepidel odpovídající materiálům použitým při zkoušce,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pěna,</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zadané zkušební práce dráty, dřevo, plasty, textile,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(chemická maska!).</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103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34"/>
        <w:rPr>
          <w:rStyle w:val="C3"/>
          <w:rtl w:val="0"/>
        </w:rPr>
      </w:pPr>
    </w:p>
    <w:p>
      <w:pPr>
        <w:pStyle w:val="P35"/>
        <w:framePr w:w="10710" w:h="340" w:hRule="exact" w:wrap="none" w:vAnchor="page" w:hAnchor="margin" w:x="28" w:y="14634"/>
        <w:rPr>
          <w:rStyle w:val="C25"/>
          <w:rtl w:val="0"/>
        </w:rPr>
      </w:pPr>
      <w:r>
        <w:rPr>
          <w:rStyle w:val="C25"/>
          <w:rtl w:val="0"/>
        </w:rPr>
        <w:t>Doba pro vykonání zkoušky</w:t>
      </w:r>
    </w:p>
    <w:p>
      <w:pPr>
        <w:keepNext w:val="0"/>
        <w:keepLines w:val="0"/>
        <w:framePr w:w="10766" w:h="806" w:hRule="exact" w:wrap="none" w:vAnchor="page" w:hAnchor="margin" w:x="0" w:y="14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denně po dobu 40 až 80 hodin.</w:t>
      </w:r>
    </w:p>
    <w:p>
      <w:pPr>
        <w:pStyle w:val="P21"/>
        <w:framePr w:w="7654" w:h="331" w:hRule="exact" w:wrap="none" w:vAnchor="page" w:hAnchor="margin" w:x="28" w:y="15940"/>
        <w:rPr>
          <w:rStyle w:val="C16"/>
          <w:rtl w:val="0"/>
        </w:rPr>
      </w:pPr>
      <w:r>
        <w:rPr>
          <w:rStyle w:val="C16"/>
          <w:rtl w:val="0"/>
        </w:rPr>
        <w:t>Umělecký kašér, 17.4.2026 2:08:51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Jirásková ‒ Ateliéry a dílny Národního divadla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Heran ‒ Ateliéry a dílny Národního divadla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17.4.2026 2:08:51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EAC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C702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437B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02075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0AF9A1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