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68AEF7" Type="http://schemas.openxmlformats.org/officeDocument/2006/relationships/officeDocument" Target="/word/document.xml" /><Relationship Id="coreR6568AEF7" Type="http://schemas.openxmlformats.org/package/2006/relationships/metadata/core-properties" Target="/docProps/core.xml" /><Relationship Id="customR6568AE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kašér (kód: 82-015-H)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kašér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záměru, studium podkladů a technické dokumentace pro zhotovení dekorací a rekvizit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surovin pro kašérské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zhotovení dekorací a rekvizit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Zhotovení předmětu v daném měřítku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Zhotovení forem pro kašérské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a zhotovení různých druhů písma podle výtvarného návrhu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modelování štukových slohových ornamentů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Povrchové úpravy dekorací, architektonických prvků a rekvizit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profilů a rozet a ornamentálních slohových podhledů pomocí termoplastů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kašér, 20.10.2026 12:39:53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http://katalog.nsp.cz/karta_p.aspx?id_jp=102421&amp;kod_sm1=42).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třeba posuzovat kvalitu, přesnost provedení a estetické ztvárnění provedené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kašér, 20.10.2026 12:39:53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Gabriela Jirásková ‒ Ateliéry a dílny Národního divadla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Heran ‒ Ateliéry a dílny Národního divadla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kašér, 20.10.2026 12:39:53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