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68F238" Type="http://schemas.openxmlformats.org/officeDocument/2006/relationships/officeDocument" Target="/word/document.xml" /><Relationship Id="coreR5768F238" Type="http://schemas.openxmlformats.org/package/2006/relationships/metadata/core-properties" Target="/docProps/core.xml" /><Relationship Id="customR5768F2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vzhledu, vůně a chuti roztoku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ze základů chemie a mikrobiologie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znalostí z vinařské technologie a legislativy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Pěstování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28.01.2014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vína, 18.10.2026 18:16:28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 dostatečně velkého souboru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možné vytvářet dostatečné počty různě sestavených testů.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testů, musí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být splněny následující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vína, 18.10.2026 18:16:28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s., Valtice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Vinselekt Michlovský,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 vína, 18.10.2026 18:16:28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