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298C49" Type="http://schemas.openxmlformats.org/officeDocument/2006/relationships/officeDocument" Target="/word/document.xml" /><Relationship Id="coreR52298C49" Type="http://schemas.openxmlformats.org/package/2006/relationships/metadata/core-properties" Target="/docProps/core.xml" /><Relationship Id="customR52298C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Osobní pokladník/pokladnice železniční dopravy (kód: 37-045-M)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Osobní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o vlakových spojích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smluvních přepravních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Prodej vlakových jízdenek a dalších dokladů a produktů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pokladní dokumentace na železnici včetně provádění uzávěrek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Osobní pokladník/pokladnice železniční dopravy, 20.8.2026 15:42:15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Poskytování informací o vlakových spojích</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Vyhledat dopravní spojení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a ústní ověření</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b) Předvést znalost místopisu</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 a ústní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c) Předvést komunikaci s cestujícím</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Praktické předvedení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Podat informaci o rezervaci místa</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Praktické předvedení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Popsat základní principy Integrovaného dopravního systému</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16"/>
        <w:framePr w:w="6710" w:h="376" w:hRule="exact" w:wrap="none" w:vAnchor="page" w:hAnchor="margin" w:x="45" w:y="8885"/>
        <w:rPr>
          <w:rStyle w:val="C3"/>
          <w:rtl w:val="0"/>
        </w:rPr>
      </w:pPr>
    </w:p>
    <w:p>
      <w:pPr>
        <w:pStyle w:val="P17"/>
        <w:framePr w:w="6658" w:h="249" w:hRule="exact" w:wrap="none" w:vAnchor="page" w:hAnchor="margin" w:x="71" w:y="8941"/>
        <w:rPr>
          <w:rStyle w:val="C13"/>
          <w:rtl w:val="0"/>
        </w:rPr>
      </w:pPr>
      <w:r>
        <w:rPr>
          <w:rStyle w:val="C13"/>
          <w:rtl w:val="0"/>
        </w:rPr>
        <w:t>f) Prokázat znalosti Integrovaného dopravního systému v regionu</w:t>
      </w:r>
    </w:p>
    <w:p>
      <w:pPr>
        <w:pStyle w:val="P30"/>
        <w:framePr w:w="3921" w:h="376" w:hRule="exact" w:wrap="none" w:vAnchor="page" w:hAnchor="margin" w:x="6800" w:y="8885"/>
        <w:rPr>
          <w:rStyle w:val="C3"/>
          <w:rtl w:val="0"/>
        </w:rPr>
      </w:pPr>
    </w:p>
    <w:p>
      <w:pPr>
        <w:pStyle w:val="P31"/>
        <w:framePr w:w="3839" w:h="249" w:hRule="exact" w:wrap="none" w:vAnchor="page" w:hAnchor="margin" w:x="6856" w:y="8941"/>
        <w:rPr>
          <w:rStyle w:val="C22"/>
          <w:rtl w:val="0"/>
        </w:rPr>
      </w:pPr>
      <w:r>
        <w:rPr>
          <w:rStyle w:val="C22"/>
          <w:rtl w:val="0"/>
        </w:rPr>
        <w:t>Ústní ověření</w:t>
      </w:r>
    </w:p>
    <w:p>
      <w:pPr>
        <w:pStyle w:val="P32"/>
        <w:framePr w:w="10710" w:h="248" w:hRule="exact" w:wrap="none" w:vAnchor="page" w:hAnchor="margin" w:x="28" w:y="9374"/>
        <w:rPr>
          <w:rStyle w:val="C23"/>
          <w:rtl w:val="0"/>
        </w:rPr>
      </w:pPr>
      <w:r>
        <w:rPr>
          <w:rStyle w:val="C23"/>
          <w:rtl w:val="0"/>
        </w:rPr>
        <w:t>Je třeba splnit všechna kritéria.</w:t>
      </w:r>
    </w:p>
    <w:p>
      <w:pPr>
        <w:pStyle w:val="P23"/>
        <w:framePr w:w="10710" w:h="340" w:hRule="exact" w:wrap="none" w:vAnchor="page" w:hAnchor="margin" w:x="28" w:y="9810"/>
        <w:rPr>
          <w:rStyle w:val="C18"/>
          <w:rtl w:val="0"/>
        </w:rPr>
      </w:pPr>
      <w:r>
        <w:rPr>
          <w:rStyle w:val="C18"/>
          <w:rtl w:val="0"/>
        </w:rPr>
        <w:t>Orientace ve smluvních přepravních podmínkách</w:t>
      </w:r>
    </w:p>
    <w:p>
      <w:pPr>
        <w:pStyle w:val="P24"/>
        <w:framePr w:w="6713" w:h="376" w:hRule="exact" w:wrap="none" w:vAnchor="page" w:hAnchor="margin" w:x="45" w:y="10249"/>
        <w:rPr>
          <w:rStyle w:val="C3"/>
          <w:rtl w:val="0"/>
        </w:rPr>
      </w:pPr>
    </w:p>
    <w:p>
      <w:pPr>
        <w:pStyle w:val="P25"/>
        <w:framePr w:w="6661" w:h="249" w:hRule="exact" w:wrap="none" w:vAnchor="page" w:hAnchor="margin" w:x="71" w:y="10320"/>
        <w:rPr>
          <w:rStyle w:val="C19"/>
          <w:rtl w:val="0"/>
        </w:rPr>
      </w:pPr>
      <w:r>
        <w:rPr>
          <w:rStyle w:val="C19"/>
          <w:rtl w:val="0"/>
        </w:rPr>
        <w:t>Kritéria hodnocení</w:t>
      </w:r>
    </w:p>
    <w:p>
      <w:pPr>
        <w:pStyle w:val="P26"/>
        <w:framePr w:w="3918" w:h="376" w:hRule="exact" w:wrap="none" w:vAnchor="page" w:hAnchor="margin" w:x="6803" w:y="10249"/>
        <w:rPr>
          <w:rStyle w:val="C3"/>
          <w:rtl w:val="0"/>
        </w:rPr>
      </w:pPr>
    </w:p>
    <w:p>
      <w:pPr>
        <w:pStyle w:val="P27"/>
        <w:framePr w:w="3836" w:h="249" w:hRule="exact" w:wrap="none" w:vAnchor="page" w:hAnchor="margin" w:x="6859" w:y="10320"/>
        <w:rPr>
          <w:rStyle w:val="C20"/>
          <w:rtl w:val="0"/>
        </w:rPr>
      </w:pPr>
      <w:r>
        <w:rPr>
          <w:rStyle w:val="C20"/>
          <w:rtl w:val="0"/>
        </w:rPr>
        <w:t>Způsoby ověření</w:t>
      </w:r>
    </w:p>
    <w:p>
      <w:pPr>
        <w:pStyle w:val="P12"/>
        <w:framePr w:w="6710" w:h="607" w:hRule="exact" w:wrap="none" w:vAnchor="page" w:hAnchor="margin" w:x="45" w:y="10626"/>
        <w:rPr>
          <w:rStyle w:val="C3"/>
          <w:rtl w:val="0"/>
        </w:rPr>
      </w:pPr>
    </w:p>
    <w:p>
      <w:pPr>
        <w:pStyle w:val="P13"/>
        <w:framePr w:w="6658" w:h="480" w:hRule="exact" w:wrap="none" w:vAnchor="page" w:hAnchor="margin" w:x="71" w:y="10682"/>
        <w:rPr>
          <w:rStyle w:val="C11"/>
          <w:rtl w:val="0"/>
        </w:rPr>
      </w:pPr>
      <w:r>
        <w:rPr>
          <w:rStyle w:val="C11"/>
          <w:rtl w:val="0"/>
        </w:rPr>
        <w:t>a) Vysvětlit účel a obsah přepravního řádu pro veřejnou železniční osobní dopravu</w:t>
      </w:r>
    </w:p>
    <w:p>
      <w:pPr>
        <w:pStyle w:val="P28"/>
        <w:framePr w:w="3921" w:h="607" w:hRule="exact" w:wrap="none" w:vAnchor="page" w:hAnchor="margin" w:x="6800" w:y="10626"/>
        <w:rPr>
          <w:rStyle w:val="C3"/>
          <w:rtl w:val="0"/>
        </w:rPr>
      </w:pPr>
    </w:p>
    <w:p>
      <w:pPr>
        <w:pStyle w:val="P29"/>
        <w:framePr w:w="3839" w:h="480" w:hRule="exact" w:wrap="none" w:vAnchor="page" w:hAnchor="margin" w:x="6856" w:y="10682"/>
        <w:rPr>
          <w:rStyle w:val="C21"/>
          <w:rtl w:val="0"/>
        </w:rPr>
      </w:pPr>
      <w:r>
        <w:rPr>
          <w:rStyle w:val="C21"/>
          <w:rtl w:val="0"/>
        </w:rPr>
        <w:t>Písemné a ústní ověření</w:t>
      </w:r>
    </w:p>
    <w:p>
      <w:pPr>
        <w:pStyle w:val="P16"/>
        <w:framePr w:w="6710" w:h="376" w:hRule="exact" w:wrap="none" w:vAnchor="page" w:hAnchor="margin" w:x="45" w:y="11232"/>
        <w:rPr>
          <w:rStyle w:val="C3"/>
          <w:rtl w:val="0"/>
        </w:rPr>
      </w:pPr>
    </w:p>
    <w:p>
      <w:pPr>
        <w:pStyle w:val="P17"/>
        <w:framePr w:w="6658" w:h="249" w:hRule="exact" w:wrap="none" w:vAnchor="page" w:hAnchor="margin" w:x="71" w:y="11288"/>
        <w:rPr>
          <w:rStyle w:val="C13"/>
          <w:rtl w:val="0"/>
        </w:rPr>
      </w:pPr>
      <w:r>
        <w:rPr>
          <w:rStyle w:val="C13"/>
          <w:rtl w:val="0"/>
        </w:rPr>
        <w:t>b) Uvést tarifní a přepravní podmínky osobní železniční dopravy</w:t>
      </w:r>
    </w:p>
    <w:p>
      <w:pPr>
        <w:pStyle w:val="P30"/>
        <w:framePr w:w="3921" w:h="376" w:hRule="exact" w:wrap="none" w:vAnchor="page" w:hAnchor="margin" w:x="6800" w:y="11232"/>
        <w:rPr>
          <w:rStyle w:val="C3"/>
          <w:rtl w:val="0"/>
        </w:rPr>
      </w:pPr>
    </w:p>
    <w:p>
      <w:pPr>
        <w:pStyle w:val="P31"/>
        <w:framePr w:w="3839" w:h="249" w:hRule="exact" w:wrap="none" w:vAnchor="page" w:hAnchor="margin" w:x="6856" w:y="11288"/>
        <w:rPr>
          <w:rStyle w:val="C22"/>
          <w:rtl w:val="0"/>
        </w:rPr>
      </w:pPr>
      <w:r>
        <w:rPr>
          <w:rStyle w:val="C22"/>
          <w:rtl w:val="0"/>
        </w:rPr>
        <w:t>Písemné a 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3"/>
        <w:framePr w:w="10710" w:h="340" w:hRule="exact" w:wrap="none" w:vAnchor="page" w:hAnchor="margin" w:x="28" w:y="12158"/>
        <w:rPr>
          <w:rStyle w:val="C18"/>
          <w:rtl w:val="0"/>
        </w:rPr>
      </w:pPr>
      <w:r>
        <w:rPr>
          <w:rStyle w:val="C18"/>
          <w:rtl w:val="0"/>
        </w:rPr>
        <w:t>Prodej vlakových jízdenek a dalších dokladů a produktů osobní dopravy</w:t>
      </w:r>
    </w:p>
    <w:p>
      <w:pPr>
        <w:pStyle w:val="P24"/>
        <w:framePr w:w="6713" w:h="376" w:hRule="exact" w:wrap="none" w:vAnchor="page" w:hAnchor="margin" w:x="45" w:y="12597"/>
        <w:rPr>
          <w:rStyle w:val="C3"/>
          <w:rtl w:val="0"/>
        </w:rPr>
      </w:pPr>
    </w:p>
    <w:p>
      <w:pPr>
        <w:pStyle w:val="P25"/>
        <w:framePr w:w="6661" w:h="249" w:hRule="exact" w:wrap="none" w:vAnchor="page" w:hAnchor="margin" w:x="71" w:y="12668"/>
        <w:rPr>
          <w:rStyle w:val="C19"/>
          <w:rtl w:val="0"/>
        </w:rPr>
      </w:pPr>
      <w:r>
        <w:rPr>
          <w:rStyle w:val="C19"/>
          <w:rtl w:val="0"/>
        </w:rPr>
        <w:t>Kritéria hodnocení</w:t>
      </w:r>
    </w:p>
    <w:p>
      <w:pPr>
        <w:pStyle w:val="P26"/>
        <w:framePr w:w="3918" w:h="376" w:hRule="exact" w:wrap="none" w:vAnchor="page" w:hAnchor="margin" w:x="6803" w:y="12597"/>
        <w:rPr>
          <w:rStyle w:val="C3"/>
          <w:rtl w:val="0"/>
        </w:rPr>
      </w:pPr>
    </w:p>
    <w:p>
      <w:pPr>
        <w:pStyle w:val="P27"/>
        <w:framePr w:w="3836" w:h="249" w:hRule="exact" w:wrap="none" w:vAnchor="page" w:hAnchor="margin" w:x="6859" w:y="12668"/>
        <w:rPr>
          <w:rStyle w:val="C20"/>
          <w:rtl w:val="0"/>
        </w:rPr>
      </w:pPr>
      <w:r>
        <w:rPr>
          <w:rStyle w:val="C20"/>
          <w:rtl w:val="0"/>
        </w:rPr>
        <w:t>Způsoby ověření</w:t>
      </w:r>
    </w:p>
    <w:p>
      <w:pPr>
        <w:pStyle w:val="P12"/>
        <w:framePr w:w="6710" w:h="376" w:hRule="exact" w:wrap="none" w:vAnchor="page" w:hAnchor="margin" w:x="45" w:y="12973"/>
        <w:rPr>
          <w:rStyle w:val="C3"/>
          <w:rtl w:val="0"/>
        </w:rPr>
      </w:pPr>
    </w:p>
    <w:p>
      <w:pPr>
        <w:pStyle w:val="P13"/>
        <w:framePr w:w="6658" w:h="249" w:hRule="exact" w:wrap="none" w:vAnchor="page" w:hAnchor="margin" w:x="71" w:y="13029"/>
        <w:rPr>
          <w:rStyle w:val="C11"/>
          <w:rtl w:val="0"/>
        </w:rPr>
      </w:pPr>
      <w:r>
        <w:rPr>
          <w:rStyle w:val="C11"/>
          <w:rtl w:val="0"/>
        </w:rPr>
        <w:t>a) Vypočítat jízdné včetně dalších poplatků</w:t>
      </w:r>
    </w:p>
    <w:p>
      <w:pPr>
        <w:pStyle w:val="P28"/>
        <w:framePr w:w="3921" w:h="376" w:hRule="exact" w:wrap="none" w:vAnchor="page" w:hAnchor="margin" w:x="6800" w:y="12973"/>
        <w:rPr>
          <w:rStyle w:val="C3"/>
          <w:rtl w:val="0"/>
        </w:rPr>
      </w:pPr>
    </w:p>
    <w:p>
      <w:pPr>
        <w:pStyle w:val="P29"/>
        <w:framePr w:w="3839" w:h="249" w:hRule="exact" w:wrap="none" w:vAnchor="page" w:hAnchor="margin" w:x="6856" w:y="13029"/>
        <w:rPr>
          <w:rStyle w:val="C21"/>
          <w:rtl w:val="0"/>
        </w:rPr>
      </w:pPr>
      <w:r>
        <w:rPr>
          <w:rStyle w:val="C21"/>
          <w:rtl w:val="0"/>
        </w:rPr>
        <w:t>Praktické předvedení a 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Zpracovat a vystavit jízdní doklady</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Praktické předvedení</w:t>
      </w:r>
    </w:p>
    <w:p>
      <w:pPr>
        <w:pStyle w:val="P12"/>
        <w:framePr w:w="6710" w:h="376" w:hRule="exact" w:wrap="none" w:vAnchor="page" w:hAnchor="margin" w:x="45" w:y="13726"/>
        <w:rPr>
          <w:rStyle w:val="C3"/>
          <w:rtl w:val="0"/>
        </w:rPr>
      </w:pPr>
    </w:p>
    <w:p>
      <w:pPr>
        <w:pStyle w:val="P13"/>
        <w:framePr w:w="6658" w:h="249" w:hRule="exact" w:wrap="none" w:vAnchor="page" w:hAnchor="margin" w:x="71" w:y="13782"/>
        <w:rPr>
          <w:rStyle w:val="C11"/>
          <w:rtl w:val="0"/>
        </w:rPr>
      </w:pPr>
      <w:r>
        <w:rPr>
          <w:rStyle w:val="C11"/>
          <w:rtl w:val="0"/>
        </w:rPr>
        <w:t>c) Vybrat hotovost od cestující veřejnosti</w:t>
      </w:r>
    </w:p>
    <w:p>
      <w:pPr>
        <w:pStyle w:val="P28"/>
        <w:framePr w:w="3921" w:h="376" w:hRule="exact" w:wrap="none" w:vAnchor="page" w:hAnchor="margin" w:x="6800" w:y="13726"/>
        <w:rPr>
          <w:rStyle w:val="C3"/>
          <w:rtl w:val="0"/>
        </w:rPr>
      </w:pPr>
    </w:p>
    <w:p>
      <w:pPr>
        <w:pStyle w:val="P29"/>
        <w:framePr w:w="3839" w:h="249"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102"/>
        <w:rPr>
          <w:rStyle w:val="C3"/>
          <w:rtl w:val="0"/>
        </w:rPr>
      </w:pPr>
    </w:p>
    <w:p>
      <w:pPr>
        <w:pStyle w:val="P17"/>
        <w:framePr w:w="6658" w:h="249" w:hRule="exact" w:wrap="none" w:vAnchor="page" w:hAnchor="margin" w:x="71" w:y="14158"/>
        <w:rPr>
          <w:rStyle w:val="C13"/>
          <w:rtl w:val="0"/>
        </w:rPr>
      </w:pPr>
      <w:r>
        <w:rPr>
          <w:rStyle w:val="C13"/>
          <w:rtl w:val="0"/>
        </w:rPr>
        <w:t>d) Předvést postupy při obsluze železniční pokladny</w:t>
      </w:r>
    </w:p>
    <w:p>
      <w:pPr>
        <w:pStyle w:val="P30"/>
        <w:framePr w:w="3921" w:h="376" w:hRule="exact" w:wrap="none" w:vAnchor="page" w:hAnchor="margin" w:x="6800" w:y="14102"/>
        <w:rPr>
          <w:rStyle w:val="C3"/>
          <w:rtl w:val="0"/>
        </w:rPr>
      </w:pPr>
    </w:p>
    <w:p>
      <w:pPr>
        <w:pStyle w:val="P31"/>
        <w:framePr w:w="3839" w:h="249" w:hRule="exact" w:wrap="none" w:vAnchor="page" w:hAnchor="margin" w:x="6856" w:y="14158"/>
        <w:rPr>
          <w:rStyle w:val="C22"/>
          <w:rtl w:val="0"/>
        </w:rPr>
      </w:pPr>
      <w:r>
        <w:rPr>
          <w:rStyle w:val="C22"/>
          <w:rtl w:val="0"/>
        </w:rPr>
        <w:t>Praktické předvedení a ústní ověření</w:t>
      </w:r>
    </w:p>
    <w:p>
      <w:pPr>
        <w:pStyle w:val="P12"/>
        <w:framePr w:w="6710" w:h="376" w:hRule="exact" w:wrap="none" w:vAnchor="page" w:hAnchor="margin" w:x="45" w:y="14478"/>
        <w:rPr>
          <w:rStyle w:val="C3"/>
          <w:rtl w:val="0"/>
        </w:rPr>
      </w:pPr>
    </w:p>
    <w:p>
      <w:pPr>
        <w:pStyle w:val="P13"/>
        <w:framePr w:w="6658" w:h="249" w:hRule="exact" w:wrap="none" w:vAnchor="page" w:hAnchor="margin" w:x="71" w:y="14534"/>
        <w:rPr>
          <w:rStyle w:val="C11"/>
          <w:rtl w:val="0"/>
        </w:rPr>
      </w:pPr>
      <w:r>
        <w:rPr>
          <w:rStyle w:val="C11"/>
          <w:rtl w:val="0"/>
        </w:rPr>
        <w:t>e) Provést rezervaci místa a prodej místenky (lehátka, lůžka)</w:t>
      </w:r>
    </w:p>
    <w:p>
      <w:pPr>
        <w:pStyle w:val="P28"/>
        <w:framePr w:w="3921" w:h="376" w:hRule="exact" w:wrap="none" w:vAnchor="page" w:hAnchor="margin" w:x="6800" w:y="14478"/>
        <w:rPr>
          <w:rStyle w:val="C3"/>
          <w:rtl w:val="0"/>
        </w:rPr>
      </w:pPr>
    </w:p>
    <w:p>
      <w:pPr>
        <w:pStyle w:val="P29"/>
        <w:framePr w:w="3839" w:h="249" w:hRule="exact" w:wrap="none" w:vAnchor="page" w:hAnchor="margin" w:x="6856" w:y="14534"/>
        <w:rPr>
          <w:rStyle w:val="C21"/>
          <w:rtl w:val="0"/>
        </w:rPr>
      </w:pPr>
      <w:r>
        <w:rPr>
          <w:rStyle w:val="C21"/>
          <w:rtl w:val="0"/>
        </w:rPr>
        <w:t>Praktické předvedení</w:t>
      </w:r>
    </w:p>
    <w:p>
      <w:pPr>
        <w:pStyle w:val="P16"/>
        <w:framePr w:w="6710" w:h="376" w:hRule="exact" w:wrap="none" w:vAnchor="page" w:hAnchor="margin" w:x="45" w:y="14854"/>
        <w:rPr>
          <w:rStyle w:val="C3"/>
          <w:rtl w:val="0"/>
        </w:rPr>
      </w:pPr>
    </w:p>
    <w:p>
      <w:pPr>
        <w:pStyle w:val="P17"/>
        <w:framePr w:w="6658" w:h="249" w:hRule="exact" w:wrap="none" w:vAnchor="page" w:hAnchor="margin" w:x="71" w:y="14910"/>
        <w:rPr>
          <w:rStyle w:val="C13"/>
          <w:rtl w:val="0"/>
        </w:rPr>
      </w:pPr>
      <w:r>
        <w:rPr>
          <w:rStyle w:val="C13"/>
          <w:rtl w:val="0"/>
        </w:rPr>
        <w:t>f) Rozpoznat bankovky, mince a jejich padělky</w:t>
      </w:r>
    </w:p>
    <w:p>
      <w:pPr>
        <w:pStyle w:val="P30"/>
        <w:framePr w:w="3921" w:h="376" w:hRule="exact" w:wrap="none" w:vAnchor="page" w:hAnchor="margin" w:x="6800" w:y="14854"/>
        <w:rPr>
          <w:rStyle w:val="C3"/>
          <w:rtl w:val="0"/>
        </w:rPr>
      </w:pPr>
    </w:p>
    <w:p>
      <w:pPr>
        <w:pStyle w:val="P31"/>
        <w:framePr w:w="3839" w:h="249" w:hRule="exact" w:wrap="none" w:vAnchor="page" w:hAnchor="margin" w:x="6856" w:y="14910"/>
        <w:rPr>
          <w:rStyle w:val="C22"/>
          <w:rtl w:val="0"/>
        </w:rPr>
      </w:pPr>
      <w:r>
        <w:rPr>
          <w:rStyle w:val="C22"/>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20.8.2026 15:42:15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pokladní dokumentace na železnici včetně provádění uzávěrek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Prokázat znalost bezpečnosti svěřených hodnot v pokladně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postupy při odevzdávce pokladny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druhy uzávěrek a způsoby odvodu tržeb</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Osobní pokladník/pokladnice železniční dopravy, 20.8.2026 15:42:15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http://katalog.nsp.cz/karta_tp.aspx?id_jp=101783&amp;kod_sm1=14 ).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osobní železniční dopravy.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správnému provádění všech úkonů i k časovému hledisku zvládání operací.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vlakových spojích", kritérim hodnocení a) dostane uchazeč tři úkoly zaměřené na vyhledání spojení mezi různými místy.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"Prodej vlakových jízdenek a dalších dokladů a produktů osobní dopravy", kritérim hodnocení a) dostane uchazeč tři úkoly vypočítání jízdného s návazností na úkoly z "Poskytování informací o vlakových spojích". Na jednom z předchozích úkolů předvede uchazeč kompletní postup při odbavení cestujícího ve smyslu kritérií hodnocení v této kompetenci. </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Osobní pokladník/pokladnice železniční dopravy, 20.8.2026 15:42:15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osobní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aplikací, ve kterých lze provádět pokladní činnost, dále jízdní řády pro železniční osobní dopravu v tištěné a elektronické podobě, a dokumenty uvedené v hodnoticím standardu této profesní kvalifikace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výdej, případně kontrolu jízdních dokladů, k ukládání hotovosti a cenin, pro vedení pokladní evidence a elektronický platební terminál. K dispozici musí být i vzorník padělků bankovek.</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Osobní pokladník/pokladnice železniční dopravy, 20.8.2026 15:42:15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Osobní pokladník/pokladnice železniční dopravy, 20.8.2026 15:42:15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Osobní pokladník/pokladnice železniční dopravy, 20.8.2026 15:42:15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63177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ECB86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