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59A749" Type="http://schemas.openxmlformats.org/officeDocument/2006/relationships/officeDocument" Target="/word/document.xml" /><Relationship Id="coreR4359A749" Type="http://schemas.openxmlformats.org/package/2006/relationships/metadata/core-properties" Target="/docProps/core.xml" /><Relationship Id="customR4359A7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oběhu a technických parametrech železničních souprav a vozidel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činnosti Vozmistra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prohlídek železničních vozů všech typů ve vnitrostátním i mezinárodním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7.11.2026 17:33:02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Orientace v oběhu a technických parametrech železničních souprav a vozidel, kritérium c) se provede sepsání Výkazu vozidel a Zprávy o brzdění na základě modelové sestavy vlaku.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b) se vyžaduje popis zákazů a omezení při manipulaci s vozy vzhledem k jejich konstrukci a nákladu.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e) se provedene pouze tzv. jednoduchý posun, tj. svěšení a rozvěšení vozidel, případně stlačení či popotažení vozidel, nutné k jejich rozvěšení či svěšení.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"Provádění technických prohlídek železničních vozů všech typů ve vnitrostátním i mezinárodním provozu" se nejprve provede písemné a ústní ověření kritérií a) až d). Poté se provede praktická technická prohlídka na konkrétním železničním voze, kde bude připravena závada, kterou musí uchazeč zjistit a odstranit, popřípadě popsat, jak zajistí její odstranění. Zjištění a popis způsobu odstranění závady může být ověřován na výukových modelech, případně za použití fotodokumentace závad vzniklých v provozu. Zde se provede simulace možných závad (poškození, opotřebení součástí vozu a závady v naložení a zajištění nákladu), na kterých uchazeč popíše postupy spojené s odstraňováním, hlášením a evidencí závad. Dále uchazeč prokáže dovednosti spojené s používáním měřidel.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kritéria d) kompetence Provádění technických prohlídek železničních vozů všech typů ve vnitrostátním i mezinárodním provozu se zaměří mimo jiné na znalost zásad pro naložení a zajištění nákladů na nákladních vozech.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7.11.2026 17:33:02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Vozmistr/vozmistrová, 7.11.2026 17:33:02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