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B1466A" Type="http://schemas.openxmlformats.org/officeDocument/2006/relationships/officeDocument" Target="/word/document.xml" /><Relationship Id="coreRFB1466A" Type="http://schemas.openxmlformats.org/package/2006/relationships/metadata/core-properties" Target="/docProps/core.xml" /><Relationship Id="customRFB146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kritéria d) zkoušející zadá jeden laboratorní chemický rozbor mlékárenského výrobku (např. na stanovení obsahu: tuku a sušiny, vody, NaCl, kyselosti nebo jiné ve vztahu k provozu, kde zkouška probíhá). Pro ověření kritéria f) zkoušející připraví příklad výsledku mikrobiologické zkoušky pro posuzování zkoušeným.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posuzuje také manuální zručnost uchazeče nutnou pro práci v laboratoři.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ekologická a potravinářská, Veselí nad Lužnicí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