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D6729" Type="http://schemas.openxmlformats.org/officeDocument/2006/relationships/officeDocument" Target="/word/document.xml" /><Relationship Id="coreRA9D6729" Type="http://schemas.openxmlformats.org/package/2006/relationships/metadata/core-properties" Target="/docProps/core.xml" /><Relationship Id="customRA9D67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kritéria d) zkoušející zadá jeden laboratorní chemický rozbor mlékárenského výrobku (např. na stanovení obsahu: tuku a sušiny, vody, NaCl, kyselosti nebo jiné ve vztahu k provozu, kde zkouška probíhá). Pro ověření kritéria f) zkoušející připraví příklad výsledku mikrobiologické zkoušky pro posuzování zkoušeným.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posuzuje také manuální zručnost uchazeče nutnou pro práci v laboratoři.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ekologická a potravinářská, Veselí nad Lužnicí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