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BDD933" Type="http://schemas.openxmlformats.org/officeDocument/2006/relationships/officeDocument" Target="/word/document.xml" /><Relationship Id="coreR1EBDD933" Type="http://schemas.openxmlformats.org/package/2006/relationships/metadata/core-properties" Target="/docProps/core.xml" /><Relationship Id="customR1EBDD9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Technik pro řízení výroby v mlékárenství, 30.9.2026 6:54:51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mlékárenství, 30.9.2026 6:54:51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mlékárenství, 30.9.2026 6:54:51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výroby v mlékárenství, 30.9.2026 6:54:51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mlékárenství, 30.9.2026 6:54:51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 pro řízení výroby v mlékárenství a střední vzdělání s maturitní zkouškou a alespoň 5 let odborné praxe v oblasti zpracování mléka,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 - mlékárenský provoz</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mlékárenství, 30.9.2026 6:54:51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mlékárenství, 30.9.2026 6:54:51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mlékárenství, 30.9.2026 6:54:51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09F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155D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2013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