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165C1B" Type="http://schemas.openxmlformats.org/officeDocument/2006/relationships/officeDocument" Target="/word/document.xml" /><Relationship Id="coreR4F165C1B" Type="http://schemas.openxmlformats.org/package/2006/relationships/metadata/core-properties" Target="/docProps/core.xml" /><Relationship Id="customR4F165C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16.10.2023</w:t>
      </w:r>
    </w:p>
    <w:p>
      <w:pPr>
        <w:pStyle w:val="P21"/>
        <w:framePr w:w="7654" w:h="331" w:hRule="exact" w:wrap="none" w:vAnchor="page" w:hAnchor="margin" w:x="28" w:y="15940"/>
        <w:rPr>
          <w:rStyle w:val="C16"/>
          <w:rtl w:val="0"/>
        </w:rPr>
      </w:pPr>
      <w:r>
        <w:rPr>
          <w:rStyle w:val="C16"/>
          <w:rtl w:val="0"/>
        </w:rPr>
        <w:t>Technik/technička pro řízení výroby v mlékárenství, 9.9.2026 22:13:59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9.9.2026 22:13:59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9.9.2026 22:13:59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9.9.2026 22:13:59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https://nsp.cz/jednotka-prace/mistr-v-potravinarstvi-a-#zdravotni-zpusobilost).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mlékárenství, 9.9.2026 22:13:59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mlékárenství, 9.9.2026 22:13:59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9.9.2026 22:13:59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9.9.2026 22:13:59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4BA2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830E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E324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