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AAD2" Type="http://schemas.openxmlformats.org/officeDocument/2006/relationships/officeDocument" Target="/word/document.xml" /><Relationship Id="coreR3C4AAD2" Type="http://schemas.openxmlformats.org/package/2006/relationships/metadata/core-properties" Target="/docProps/core.xml" /><Relationship Id="customR3C4AA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 kuchařka expedientka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Kuchař expedient / kuchařka expedientka, 20.8.2026 20:53:30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Senzoricky posoudit nezávadnost a kvalitu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Dodržet požadovanou teplotu pokrmů při expedici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Převzít doklad o dodaném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Regenerace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Regenerovat zchlazené a zmrazené pokrmy podle hygienických zásad</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Zvolit a použít technologický postup přípravy podle typu pokrmu</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Expedice pokrmů</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 xml:space="preserve">a) Připravit expedici pokrmů, podle  potřeby a charakteru pokrmu dokončit  jeho finální úpravu</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831" w:hRule="exact" w:wrap="none" w:vAnchor="page" w:hAnchor="margin" w:x="45" w:y="12221"/>
        <w:rPr>
          <w:rStyle w:val="C3"/>
          <w:rtl w:val="0"/>
        </w:rPr>
      </w:pPr>
    </w:p>
    <w:p>
      <w:pPr>
        <w:pStyle w:val="P17"/>
        <w:framePr w:w="6658" w:h="704" w:hRule="exact" w:wrap="none" w:vAnchor="page" w:hAnchor="margin" w:x="71" w:y="12277"/>
        <w:rPr>
          <w:rStyle w:val="C13"/>
          <w:rtl w:val="0"/>
        </w:rPr>
      </w:pPr>
      <w:r>
        <w:rPr>
          <w:rStyle w:val="C13"/>
          <w:rtl w:val="0"/>
        </w:rPr>
        <w:t xml:space="preserve">b) Provést jednotnou úpravu příloh, masa, omáčky, obloh, ozdob  atd. při servírování teplých i studených pokrmů na talíři, dodržet recepturu stanovené hmotnosti</w:t>
      </w:r>
    </w:p>
    <w:p>
      <w:pPr>
        <w:pStyle w:val="P30"/>
        <w:framePr w:w="3921" w:h="831" w:hRule="exact" w:wrap="none" w:vAnchor="page" w:hAnchor="margin" w:x="6800" w:y="12221"/>
        <w:rPr>
          <w:rStyle w:val="C3"/>
          <w:rtl w:val="0"/>
        </w:rPr>
      </w:pPr>
    </w:p>
    <w:p>
      <w:pPr>
        <w:pStyle w:val="P31"/>
        <w:framePr w:w="3839" w:h="704"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3052"/>
        <w:rPr>
          <w:rStyle w:val="C3"/>
          <w:rtl w:val="0"/>
        </w:rPr>
      </w:pPr>
    </w:p>
    <w:p>
      <w:pPr>
        <w:pStyle w:val="P13"/>
        <w:framePr w:w="6658" w:h="249" w:hRule="exact" w:wrap="none" w:vAnchor="page" w:hAnchor="margin" w:x="71" w:y="13108"/>
        <w:rPr>
          <w:rStyle w:val="C11"/>
          <w:rtl w:val="0"/>
        </w:rPr>
      </w:pPr>
      <w:r>
        <w:rPr>
          <w:rStyle w:val="C11"/>
          <w:rtl w:val="0"/>
        </w:rPr>
        <w:t>c) Provést úpravu a estetizaci pokrmů před expedicí</w:t>
      </w:r>
    </w:p>
    <w:p>
      <w:pPr>
        <w:pStyle w:val="P28"/>
        <w:framePr w:w="3921" w:h="376" w:hRule="exact" w:wrap="none" w:vAnchor="page" w:hAnchor="margin" w:x="6800" w:y="13052"/>
        <w:rPr>
          <w:rStyle w:val="C3"/>
          <w:rtl w:val="0"/>
        </w:rPr>
      </w:pPr>
    </w:p>
    <w:p>
      <w:pPr>
        <w:pStyle w:val="P29"/>
        <w:framePr w:w="3839" w:h="249" w:hRule="exact" w:wrap="none" w:vAnchor="page" w:hAnchor="margin" w:x="6856" w:y="13108"/>
        <w:rPr>
          <w:rStyle w:val="C21"/>
          <w:rtl w:val="0"/>
        </w:rPr>
      </w:pPr>
      <w:r>
        <w:rPr>
          <w:rStyle w:val="C21"/>
          <w:rtl w:val="0"/>
        </w:rPr>
        <w:t>Praktické předvedení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d) Expedovat připravené pokrmy</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 kuchařka expedientka, 20.8.2026 20:53:30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technologických zařízení v provozu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Ošetřit a zabezpečit technologická zařízení po ukončení provozu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Uplatňovat postupy založené na principu kritických bodů HACCP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 kuchařka expedientka, 20.8.2026 20:53:30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http://katalog.nsp.cz/karta_tp.aspx?id_jp=101970).</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pokrmů.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pokrmů bude provedna nejméně u 50 pokrmů, přičemž budou ověřena všechna předepsaná kritéria.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expedient / kuchařka expedientka, 20.8.2026 20:53:30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79"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 inventář pro podávání pokrmů, gastronádoby, nádoby na transport a skladování atd).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80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 kuchařka expedientka, 20.8.2026 20:53:30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1,5 až do 2,5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 kuchařka expedientka, 20.8.2026 20:53:30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 expedient / kuchařka expedientka, 20.8.2026 20:53:30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53F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15A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