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18107F" Type="http://schemas.openxmlformats.org/officeDocument/2006/relationships/officeDocument" Target="/word/document.xml" /><Relationship Id="coreR7018107F" Type="http://schemas.openxmlformats.org/package/2006/relationships/metadata/core-properties" Target="/docProps/core.xml" /><Relationship Id="customR70181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Senzoricky posoudit nezávadnost a kvalitu surovin, dodržet požadovanou teplotu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Převzít doklad o dodaném zboží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Regenerace pokrmů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Regenerovat zchlazené a zmrazené pokrmy podle hygienických zásad</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Zvolit a použít technologický postup přípravy podle typu pokrmu</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Expedice pokrmů</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Připravit expedici pokrmů, případně podle potřeby a charakteru pokrmu dokončit finální úpravu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Provést jednotnou úpravu příloh, masa, omáčky, obloh, ozdob atd. při servírování teplých i studených pokrmů na talíři</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Provést úpravu a estetizaci pokrmu před expedicí</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Expedovat připravený pokrm</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32"/>
        <w:framePr w:w="10710" w:h="248" w:hRule="exact" w:wrap="none" w:vAnchor="page" w:hAnchor="margin" w:x="28" w:y="13548"/>
        <w:rPr>
          <w:rStyle w:val="C23"/>
          <w:rtl w:val="0"/>
        </w:rPr>
      </w:pPr>
      <w:r>
        <w:rPr>
          <w:rStyle w:val="C23"/>
          <w:rtl w:val="0"/>
        </w:rPr>
        <w:t>Je třeba splnit všechna kritéria.</w:t>
      </w:r>
    </w:p>
    <w:p>
      <w:pPr>
        <w:pStyle w:val="P23"/>
        <w:framePr w:w="10710" w:h="340" w:hRule="exact" w:wrap="none" w:vAnchor="page" w:hAnchor="margin" w:x="28" w:y="13984"/>
        <w:rPr>
          <w:rStyle w:val="C18"/>
          <w:rtl w:val="0"/>
        </w:rPr>
      </w:pPr>
      <w:r>
        <w:rPr>
          <w:rStyle w:val="C18"/>
          <w:rtl w:val="0"/>
        </w:rPr>
        <w:t>Nakládání s inventářem</w:t>
      </w:r>
    </w:p>
    <w:p>
      <w:pPr>
        <w:pStyle w:val="P24"/>
        <w:framePr w:w="6713" w:h="376" w:hRule="exact" w:wrap="none" w:vAnchor="page" w:hAnchor="margin" w:x="45" w:y="14423"/>
        <w:rPr>
          <w:rStyle w:val="C3"/>
          <w:rtl w:val="0"/>
        </w:rPr>
      </w:pPr>
    </w:p>
    <w:p>
      <w:pPr>
        <w:pStyle w:val="P25"/>
        <w:framePr w:w="6661" w:h="249" w:hRule="exact" w:wrap="none" w:vAnchor="page" w:hAnchor="margin" w:x="71" w:y="14494"/>
        <w:rPr>
          <w:rStyle w:val="C19"/>
          <w:rtl w:val="0"/>
        </w:rPr>
      </w:pPr>
      <w:r>
        <w:rPr>
          <w:rStyle w:val="C19"/>
          <w:rtl w:val="0"/>
        </w:rPr>
        <w:t>Kritéria hodnocení</w:t>
      </w:r>
    </w:p>
    <w:p>
      <w:pPr>
        <w:pStyle w:val="P26"/>
        <w:framePr w:w="3918" w:h="376" w:hRule="exact" w:wrap="none" w:vAnchor="page" w:hAnchor="margin" w:x="6803" w:y="14423"/>
        <w:rPr>
          <w:rStyle w:val="C3"/>
          <w:rtl w:val="0"/>
        </w:rPr>
      </w:pPr>
    </w:p>
    <w:p>
      <w:pPr>
        <w:pStyle w:val="P27"/>
        <w:framePr w:w="3836" w:h="249" w:hRule="exact" w:wrap="none" w:vAnchor="page" w:hAnchor="margin" w:x="6859" w:y="14494"/>
        <w:rPr>
          <w:rStyle w:val="C20"/>
          <w:rtl w:val="0"/>
        </w:rPr>
      </w:pPr>
      <w:r>
        <w:rPr>
          <w:rStyle w:val="C20"/>
          <w:rtl w:val="0"/>
        </w:rPr>
        <w:t>Způsoby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a) Ošetřovat a udržovat inventář</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16"/>
        <w:framePr w:w="6710" w:h="376" w:hRule="exact" w:wrap="none" w:vAnchor="page" w:hAnchor="margin" w:x="45" w:y="15175"/>
        <w:rPr>
          <w:rStyle w:val="C3"/>
          <w:rtl w:val="0"/>
        </w:rPr>
      </w:pPr>
    </w:p>
    <w:p>
      <w:pPr>
        <w:pStyle w:val="P17"/>
        <w:framePr w:w="6658" w:h="249" w:hRule="exact" w:wrap="none" w:vAnchor="page" w:hAnchor="margin" w:x="71" w:y="15231"/>
        <w:rPr>
          <w:rStyle w:val="C13"/>
          <w:rtl w:val="0"/>
        </w:rPr>
      </w:pPr>
      <w:r>
        <w:rPr>
          <w:rStyle w:val="C13"/>
          <w:rtl w:val="0"/>
        </w:rPr>
        <w:t>b) Zabezpečit a uskladnit inventář po ukončení provozu</w:t>
      </w:r>
    </w:p>
    <w:p>
      <w:pPr>
        <w:pStyle w:val="P30"/>
        <w:framePr w:w="3921" w:h="376" w:hRule="exact" w:wrap="none" w:vAnchor="page" w:hAnchor="margin" w:x="6800" w:y="15175"/>
        <w:rPr>
          <w:rStyle w:val="C3"/>
          <w:rtl w:val="0"/>
        </w:rPr>
      </w:pPr>
    </w:p>
    <w:p>
      <w:pPr>
        <w:pStyle w:val="P31"/>
        <w:framePr w:w="3839" w:h="249" w:hRule="exact" w:wrap="none" w:vAnchor="page" w:hAnchor="margin" w:x="6856" w:y="15231"/>
        <w:rPr>
          <w:rStyle w:val="C22"/>
          <w:rtl w:val="0"/>
        </w:rPr>
      </w:pPr>
      <w:r>
        <w:rPr>
          <w:rStyle w:val="C22"/>
          <w:rtl w:val="0"/>
        </w:rPr>
        <w:t>Praktické předvedení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Uplatňovat postupy založené na principu kritických bodů HACCP</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–Příjemka pokrmu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Kuchař expedient, 20.10.2026 10:47:46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