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02567D" Type="http://schemas.openxmlformats.org/officeDocument/2006/relationships/officeDocument" Target="/word/document.xml" /><Relationship Id="coreR3402567D" Type="http://schemas.openxmlformats.org/package/2006/relationships/metadata/core-properties" Target="/docProps/core.xml" /><Relationship Id="customR340256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poštovního oddělení (kód: 37-047-M)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poštovního oddělení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koordinace činností v logistickém centru nebo na poště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Zapracovávání pracovníků do poštovního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Administrativní a personální vedení podřízených pracovníků na poště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Poskytování informací o poštovních službách a službách smluvních partnerů, včetně okamžité podpory zákazníkům při řešení problémů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a zajištění dodržování technologických postupů pošty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Přijímání reklamací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Jednání se zákazníkem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Vyřizování dotazů soudů, finančních úřadů a exekutorů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Vedoucí poštovního oddělení, 28.5.2026 2:07:13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 předpisech BOZP a PO a jejich dodržování na pracovišti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Řízení a koordinace činností v logistickém centru nebo na poště</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Popsat způsob řízení, organizování a kontroly činností v logistickém centru nebo v oddělení pošty</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Popsat způsob evidence kontroly činností v logistickém centru nebo v oddělení pošty</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Ústní ověření</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Zapracovávání pracovníků do poštovního provozu</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831" w:hRule="exact" w:wrap="none" w:vAnchor="page" w:hAnchor="margin" w:x="45" w:y="8975"/>
        <w:rPr>
          <w:rStyle w:val="C3"/>
          <w:rtl w:val="0"/>
        </w:rPr>
      </w:pPr>
    </w:p>
    <w:p>
      <w:pPr>
        <w:pStyle w:val="P13"/>
        <w:framePr w:w="6658" w:h="704" w:hRule="exact" w:wrap="none" w:vAnchor="page" w:hAnchor="margin" w:x="71" w:y="9031"/>
        <w:rPr>
          <w:rStyle w:val="C11"/>
          <w:rtl w:val="0"/>
        </w:rPr>
      </w:pPr>
      <w:r>
        <w:rPr>
          <w:rStyle w:val="C11"/>
          <w:rtl w:val="0"/>
        </w:rPr>
        <w:t>a) Vyjmenovat dokumenty související s činností poštovní provozovny zajišťující podání, přepravu a dodání zásilek, s nimiž se musí seznámit nově přijatí zaměstnanci, včetně způsobu evidence</w:t>
      </w:r>
    </w:p>
    <w:p>
      <w:pPr>
        <w:pStyle w:val="P28"/>
        <w:framePr w:w="3921" w:h="831" w:hRule="exact" w:wrap="none" w:vAnchor="page" w:hAnchor="margin" w:x="6800" w:y="8975"/>
        <w:rPr>
          <w:rStyle w:val="C3"/>
          <w:rtl w:val="0"/>
        </w:rPr>
      </w:pPr>
    </w:p>
    <w:p>
      <w:pPr>
        <w:pStyle w:val="P29"/>
        <w:framePr w:w="3839" w:h="704" w:hRule="exact" w:wrap="none" w:vAnchor="page" w:hAnchor="margin" w:x="6856" w:y="9031"/>
        <w:rPr>
          <w:rStyle w:val="C21"/>
          <w:rtl w:val="0"/>
        </w:rPr>
      </w:pPr>
      <w:r>
        <w:rPr>
          <w:rStyle w:val="C21"/>
          <w:rtl w:val="0"/>
        </w:rPr>
        <w:t>Ústní ověření</w:t>
      </w:r>
    </w:p>
    <w:p>
      <w:pPr>
        <w:pStyle w:val="P16"/>
        <w:framePr w:w="6710" w:h="607" w:hRule="exact" w:wrap="none" w:vAnchor="page" w:hAnchor="margin" w:x="45" w:y="9806"/>
        <w:rPr>
          <w:rStyle w:val="C3"/>
          <w:rtl w:val="0"/>
        </w:rPr>
      </w:pPr>
    </w:p>
    <w:p>
      <w:pPr>
        <w:pStyle w:val="P17"/>
        <w:framePr w:w="6658" w:h="480" w:hRule="exact" w:wrap="none" w:vAnchor="page" w:hAnchor="margin" w:x="71" w:y="9862"/>
        <w:rPr>
          <w:rStyle w:val="C13"/>
          <w:rtl w:val="0"/>
        </w:rPr>
      </w:pPr>
      <w:r>
        <w:rPr>
          <w:rStyle w:val="C13"/>
          <w:rtl w:val="0"/>
        </w:rPr>
        <w:t>b) Popsat zařazení zaměstnance do adaptačního procesu, včetně jeho průběhu a vyhodnocení</w:t>
      </w:r>
    </w:p>
    <w:p>
      <w:pPr>
        <w:pStyle w:val="P30"/>
        <w:framePr w:w="3921" w:h="607" w:hRule="exact" w:wrap="none" w:vAnchor="page" w:hAnchor="margin" w:x="6800" w:y="9806"/>
        <w:rPr>
          <w:rStyle w:val="C3"/>
          <w:rtl w:val="0"/>
        </w:rPr>
      </w:pPr>
    </w:p>
    <w:p>
      <w:pPr>
        <w:pStyle w:val="P31"/>
        <w:framePr w:w="3839" w:h="480" w:hRule="exact" w:wrap="none" w:vAnchor="page" w:hAnchor="margin" w:x="6856" w:y="9862"/>
        <w:rPr>
          <w:rStyle w:val="C22"/>
          <w:rtl w:val="0"/>
        </w:rPr>
      </w:pPr>
      <w:r>
        <w:rPr>
          <w:rStyle w:val="C22"/>
          <w:rtl w:val="0"/>
        </w:rPr>
        <w:t>Ústní ověření</w:t>
      </w:r>
    </w:p>
    <w:p>
      <w:pPr>
        <w:pStyle w:val="P32"/>
        <w:framePr w:w="10710" w:h="248" w:hRule="exact" w:wrap="none" w:vAnchor="page" w:hAnchor="margin" w:x="28" w:y="10526"/>
        <w:rPr>
          <w:rStyle w:val="C23"/>
          <w:rtl w:val="0"/>
        </w:rPr>
      </w:pPr>
      <w:r>
        <w:rPr>
          <w:rStyle w:val="C23"/>
          <w:rtl w:val="0"/>
        </w:rPr>
        <w:t>Je třeba splnit obě kritéria.</w:t>
      </w:r>
    </w:p>
    <w:p>
      <w:pPr>
        <w:pStyle w:val="P23"/>
        <w:framePr w:w="10710" w:h="340" w:hRule="exact" w:wrap="none" w:vAnchor="page" w:hAnchor="margin" w:x="28" w:y="10962"/>
        <w:rPr>
          <w:rStyle w:val="C18"/>
          <w:rtl w:val="0"/>
        </w:rPr>
      </w:pPr>
      <w:r>
        <w:rPr>
          <w:rStyle w:val="C18"/>
          <w:rtl w:val="0"/>
        </w:rPr>
        <w:t>Administrativní a personální vedení podřízených pracovníků na poště</w:t>
      </w:r>
    </w:p>
    <w:p>
      <w:pPr>
        <w:pStyle w:val="P24"/>
        <w:framePr w:w="6713" w:h="376" w:hRule="exact" w:wrap="none" w:vAnchor="page" w:hAnchor="margin" w:x="45" w:y="11401"/>
        <w:rPr>
          <w:rStyle w:val="C3"/>
          <w:rtl w:val="0"/>
        </w:rPr>
      </w:pPr>
    </w:p>
    <w:p>
      <w:pPr>
        <w:pStyle w:val="P25"/>
        <w:framePr w:w="6661" w:h="249" w:hRule="exact" w:wrap="none" w:vAnchor="page" w:hAnchor="margin" w:x="71" w:y="11472"/>
        <w:rPr>
          <w:rStyle w:val="C19"/>
          <w:rtl w:val="0"/>
        </w:rPr>
      </w:pPr>
      <w:r>
        <w:rPr>
          <w:rStyle w:val="C19"/>
          <w:rtl w:val="0"/>
        </w:rPr>
        <w:t>Kritéria hodnocení</w:t>
      </w:r>
    </w:p>
    <w:p>
      <w:pPr>
        <w:pStyle w:val="P26"/>
        <w:framePr w:w="3918" w:h="376" w:hRule="exact" w:wrap="none" w:vAnchor="page" w:hAnchor="margin" w:x="6803" w:y="11401"/>
        <w:rPr>
          <w:rStyle w:val="C3"/>
          <w:rtl w:val="0"/>
        </w:rPr>
      </w:pPr>
    </w:p>
    <w:p>
      <w:pPr>
        <w:pStyle w:val="P27"/>
        <w:framePr w:w="3836" w:h="249" w:hRule="exact" w:wrap="none" w:vAnchor="page" w:hAnchor="margin" w:x="6859" w:y="11472"/>
        <w:rPr>
          <w:rStyle w:val="C20"/>
          <w:rtl w:val="0"/>
        </w:rPr>
      </w:pPr>
      <w:r>
        <w:rPr>
          <w:rStyle w:val="C20"/>
          <w:rtl w:val="0"/>
        </w:rPr>
        <w:t>Způsoby ověření</w:t>
      </w:r>
    </w:p>
    <w:p>
      <w:pPr>
        <w:pStyle w:val="P12"/>
        <w:framePr w:w="6710" w:h="376" w:hRule="exact" w:wrap="none" w:vAnchor="page" w:hAnchor="margin" w:x="45" w:y="11778"/>
        <w:rPr>
          <w:rStyle w:val="C3"/>
          <w:rtl w:val="0"/>
        </w:rPr>
      </w:pPr>
    </w:p>
    <w:p>
      <w:pPr>
        <w:pStyle w:val="P13"/>
        <w:framePr w:w="6658" w:h="249" w:hRule="exact" w:wrap="none" w:vAnchor="page" w:hAnchor="margin" w:x="71" w:y="11834"/>
        <w:rPr>
          <w:rStyle w:val="C11"/>
          <w:rtl w:val="0"/>
        </w:rPr>
      </w:pPr>
      <w:r>
        <w:rPr>
          <w:rStyle w:val="C11"/>
          <w:rtl w:val="0"/>
        </w:rPr>
        <w:t>a) Vyjmenovat a charakterizovat druhy pracovněprávních vztahů</w:t>
      </w:r>
    </w:p>
    <w:p>
      <w:pPr>
        <w:pStyle w:val="P28"/>
        <w:framePr w:w="3921" w:h="376" w:hRule="exact" w:wrap="none" w:vAnchor="page" w:hAnchor="margin" w:x="6800" w:y="11778"/>
        <w:rPr>
          <w:rStyle w:val="C3"/>
          <w:rtl w:val="0"/>
        </w:rPr>
      </w:pPr>
    </w:p>
    <w:p>
      <w:pPr>
        <w:pStyle w:val="P29"/>
        <w:framePr w:w="3839" w:h="249" w:hRule="exact" w:wrap="none" w:vAnchor="page" w:hAnchor="margin" w:x="6856" w:y="11834"/>
        <w:rPr>
          <w:rStyle w:val="C21"/>
          <w:rtl w:val="0"/>
        </w:rPr>
      </w:pPr>
      <w:r>
        <w:rPr>
          <w:rStyle w:val="C21"/>
          <w:rtl w:val="0"/>
        </w:rPr>
        <w:t>Ústní ověření</w:t>
      </w:r>
    </w:p>
    <w:p>
      <w:pPr>
        <w:pStyle w:val="P16"/>
        <w:framePr w:w="6710" w:h="376" w:hRule="exact" w:wrap="none" w:vAnchor="page" w:hAnchor="margin" w:x="45" w:y="12154"/>
        <w:rPr>
          <w:rStyle w:val="C3"/>
          <w:rtl w:val="0"/>
        </w:rPr>
      </w:pPr>
    </w:p>
    <w:p>
      <w:pPr>
        <w:pStyle w:val="P17"/>
        <w:framePr w:w="6658" w:h="249" w:hRule="exact" w:wrap="none" w:vAnchor="page" w:hAnchor="margin" w:x="71" w:y="12210"/>
        <w:rPr>
          <w:rStyle w:val="C13"/>
          <w:rtl w:val="0"/>
        </w:rPr>
      </w:pPr>
      <w:r>
        <w:rPr>
          <w:rStyle w:val="C13"/>
          <w:rtl w:val="0"/>
        </w:rPr>
        <w:t>b) Vyjmenovat a charakterizovat způsoby ukončení pracovněprávních vztahů</w:t>
      </w:r>
    </w:p>
    <w:p>
      <w:pPr>
        <w:pStyle w:val="P30"/>
        <w:framePr w:w="3921" w:h="376" w:hRule="exact" w:wrap="none" w:vAnchor="page" w:hAnchor="margin" w:x="6800" w:y="12154"/>
        <w:rPr>
          <w:rStyle w:val="C3"/>
          <w:rtl w:val="0"/>
        </w:rPr>
      </w:pPr>
    </w:p>
    <w:p>
      <w:pPr>
        <w:pStyle w:val="P31"/>
        <w:framePr w:w="3839" w:h="249" w:hRule="exact" w:wrap="none" w:vAnchor="page" w:hAnchor="margin" w:x="6856" w:y="12210"/>
        <w:rPr>
          <w:rStyle w:val="C22"/>
          <w:rtl w:val="0"/>
        </w:rPr>
      </w:pPr>
      <w:r>
        <w:rPr>
          <w:rStyle w:val="C22"/>
          <w:rtl w:val="0"/>
        </w:rPr>
        <w:t>Ústní ověření</w:t>
      </w:r>
    </w:p>
    <w:p>
      <w:pPr>
        <w:pStyle w:val="P12"/>
        <w:framePr w:w="6710" w:h="376" w:hRule="exact" w:wrap="none" w:vAnchor="page" w:hAnchor="margin" w:x="45" w:y="12530"/>
        <w:rPr>
          <w:rStyle w:val="C3"/>
          <w:rtl w:val="0"/>
        </w:rPr>
      </w:pPr>
    </w:p>
    <w:p>
      <w:pPr>
        <w:pStyle w:val="P13"/>
        <w:framePr w:w="6658" w:h="249" w:hRule="exact" w:wrap="none" w:vAnchor="page" w:hAnchor="margin" w:x="71" w:y="12586"/>
        <w:rPr>
          <w:rStyle w:val="C11"/>
          <w:rtl w:val="0"/>
        </w:rPr>
      </w:pPr>
      <w:r>
        <w:rPr>
          <w:rStyle w:val="C11"/>
          <w:rtl w:val="0"/>
        </w:rPr>
        <w:t>c) Vysvětlit základní pravidla pro školení zaměstnanců v oblasti BOZP a PO</w:t>
      </w:r>
    </w:p>
    <w:p>
      <w:pPr>
        <w:pStyle w:val="P28"/>
        <w:framePr w:w="3921" w:h="376" w:hRule="exact" w:wrap="none" w:vAnchor="page" w:hAnchor="margin" w:x="6800" w:y="12530"/>
        <w:rPr>
          <w:rStyle w:val="C3"/>
          <w:rtl w:val="0"/>
        </w:rPr>
      </w:pPr>
    </w:p>
    <w:p>
      <w:pPr>
        <w:pStyle w:val="P29"/>
        <w:framePr w:w="3839" w:h="249" w:hRule="exact" w:wrap="none" w:vAnchor="page" w:hAnchor="margin" w:x="6856" w:y="12586"/>
        <w:rPr>
          <w:rStyle w:val="C21"/>
          <w:rtl w:val="0"/>
        </w:rPr>
      </w:pPr>
      <w:r>
        <w:rPr>
          <w:rStyle w:val="C21"/>
          <w:rtl w:val="0"/>
        </w:rPr>
        <w:t>Ústní ověření</w:t>
      </w:r>
    </w:p>
    <w:p>
      <w:pPr>
        <w:pStyle w:val="P16"/>
        <w:framePr w:w="6710" w:h="831" w:hRule="exact" w:wrap="none" w:vAnchor="page" w:hAnchor="margin" w:x="45" w:y="12906"/>
        <w:rPr>
          <w:rStyle w:val="C3"/>
          <w:rtl w:val="0"/>
        </w:rPr>
      </w:pPr>
    </w:p>
    <w:p>
      <w:pPr>
        <w:pStyle w:val="P17"/>
        <w:framePr w:w="6658" w:h="704" w:hRule="exact" w:wrap="none" w:vAnchor="page" w:hAnchor="margin" w:x="71" w:y="12962"/>
        <w:rPr>
          <w:rStyle w:val="C13"/>
          <w:rtl w:val="0"/>
        </w:rPr>
      </w:pPr>
      <w:r>
        <w:rPr>
          <w:rStyle w:val="C13"/>
          <w:rtl w:val="0"/>
        </w:rPr>
        <w:t>d) Orientovat se v základních zákonných ustanoveních týkajících se pracovnělékařských služeb, vysvětlit jejich význam a uplatnění v praxi a charakterizovat povinnosti vedoucího v oblasti pracovnělékařských služeb</w:t>
      </w:r>
    </w:p>
    <w:p>
      <w:pPr>
        <w:pStyle w:val="P30"/>
        <w:framePr w:w="3921" w:h="831" w:hRule="exact" w:wrap="none" w:vAnchor="page" w:hAnchor="margin" w:x="6800" w:y="12906"/>
        <w:rPr>
          <w:rStyle w:val="C3"/>
          <w:rtl w:val="0"/>
        </w:rPr>
      </w:pPr>
    </w:p>
    <w:p>
      <w:pPr>
        <w:pStyle w:val="P31"/>
        <w:framePr w:w="3839" w:h="704" w:hRule="exact" w:wrap="none" w:vAnchor="page" w:hAnchor="margin" w:x="6856" w:y="12962"/>
        <w:rPr>
          <w:rStyle w:val="C22"/>
          <w:rtl w:val="0"/>
        </w:rPr>
      </w:pPr>
      <w:r>
        <w:rPr>
          <w:rStyle w:val="C22"/>
          <w:rtl w:val="0"/>
        </w:rPr>
        <w:t>Ústní ověření</w:t>
      </w:r>
    </w:p>
    <w:p>
      <w:pPr>
        <w:pStyle w:val="P12"/>
        <w:framePr w:w="6710" w:h="607" w:hRule="exact" w:wrap="none" w:vAnchor="page" w:hAnchor="margin" w:x="45" w:y="13737"/>
        <w:rPr>
          <w:rStyle w:val="C3"/>
          <w:rtl w:val="0"/>
        </w:rPr>
      </w:pPr>
    </w:p>
    <w:p>
      <w:pPr>
        <w:pStyle w:val="P13"/>
        <w:framePr w:w="6658" w:h="480" w:hRule="exact" w:wrap="none" w:vAnchor="page" w:hAnchor="margin" w:x="71" w:y="13793"/>
        <w:rPr>
          <w:rStyle w:val="C11"/>
          <w:rtl w:val="0"/>
        </w:rPr>
      </w:pPr>
      <w:r>
        <w:rPr>
          <w:rStyle w:val="C11"/>
          <w:rtl w:val="0"/>
        </w:rPr>
        <w:t>e) Popsat základní kritéria domácího a bezpečnostního řádu poštovní provozovny</w:t>
      </w:r>
    </w:p>
    <w:p>
      <w:pPr>
        <w:pStyle w:val="P28"/>
        <w:framePr w:w="3921" w:h="607" w:hRule="exact" w:wrap="none" w:vAnchor="page" w:hAnchor="margin" w:x="6800" w:y="13737"/>
        <w:rPr>
          <w:rStyle w:val="C3"/>
          <w:rtl w:val="0"/>
        </w:rPr>
      </w:pPr>
    </w:p>
    <w:p>
      <w:pPr>
        <w:pStyle w:val="P29"/>
        <w:framePr w:w="3839" w:h="480" w:hRule="exact" w:wrap="none" w:vAnchor="page" w:hAnchor="margin" w:x="6856" w:y="13793"/>
        <w:rPr>
          <w:rStyle w:val="C21"/>
          <w:rtl w:val="0"/>
        </w:rPr>
      </w:pPr>
      <w:r>
        <w:rPr>
          <w:rStyle w:val="C21"/>
          <w:rtl w:val="0"/>
        </w:rPr>
        <w:t>Ústní ověření</w:t>
      </w:r>
    </w:p>
    <w:p>
      <w:pPr>
        <w:pStyle w:val="P16"/>
        <w:framePr w:w="6710" w:h="607" w:hRule="exact" w:wrap="none" w:vAnchor="page" w:hAnchor="margin" w:x="45" w:y="14344"/>
        <w:rPr>
          <w:rStyle w:val="C3"/>
          <w:rtl w:val="0"/>
        </w:rPr>
      </w:pPr>
    </w:p>
    <w:p>
      <w:pPr>
        <w:pStyle w:val="P17"/>
        <w:framePr w:w="6658" w:h="480" w:hRule="exact" w:wrap="none" w:vAnchor="page" w:hAnchor="margin" w:x="71" w:y="14400"/>
        <w:rPr>
          <w:rStyle w:val="C13"/>
          <w:rtl w:val="0"/>
        </w:rPr>
      </w:pPr>
      <w:r>
        <w:rPr>
          <w:rStyle w:val="C13"/>
          <w:rtl w:val="0"/>
        </w:rPr>
        <w:t>f) Popsat způsob seznámení pracovníků se směrnicemi, provozními předpisy a zabezpečení jejich dodržování, včetně evidence</w:t>
      </w:r>
    </w:p>
    <w:p>
      <w:pPr>
        <w:pStyle w:val="P30"/>
        <w:framePr w:w="3921" w:h="607" w:hRule="exact" w:wrap="none" w:vAnchor="page" w:hAnchor="margin" w:x="6800" w:y="14344"/>
        <w:rPr>
          <w:rStyle w:val="C3"/>
          <w:rtl w:val="0"/>
        </w:rPr>
      </w:pPr>
    </w:p>
    <w:p>
      <w:pPr>
        <w:pStyle w:val="P31"/>
        <w:framePr w:w="3839" w:h="480" w:hRule="exact" w:wrap="none" w:vAnchor="page" w:hAnchor="margin" w:x="6856" w:y="14400"/>
        <w:rPr>
          <w:rStyle w:val="C22"/>
          <w:rtl w:val="0"/>
        </w:rPr>
      </w:pPr>
      <w:r>
        <w:rPr>
          <w:rStyle w:val="C22"/>
          <w:rtl w:val="0"/>
        </w:rPr>
        <w:t>Ústní ověření</w:t>
      </w:r>
    </w:p>
    <w:p>
      <w:pPr>
        <w:pStyle w:val="P32"/>
        <w:framePr w:w="10710" w:h="248" w:hRule="exact" w:wrap="none" w:vAnchor="page" w:hAnchor="margin" w:x="28" w:y="15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poštovního oddělení, 28.5.2026 2:07:13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informací o poštovních službách a službách smluvních partnerů, včetně okamžité podpory zákazníkům při řešení problémů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Nabídnout klientovi podle jeho požadavků vhodnou poštovní službu, vhodný způsob úhrady cen za poštovní služby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Nabídnout klientovi podle jeho požadavků vhodnou službu smluvních partnerů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Poradit klientovi při řešení nepravidelnosti týkající se dodání zásilky</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Poradit klientovi při řešení nepravidelnosti týkající se reklamace zásilky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Kontrola a zajištění dodržování technologických postupů pošty</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kontrolní činnost dodržování technologických postupů v podací službě</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Popsat kontrolní činnost dodržování technologických postupů v dodací a poukázkové službě</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Ústní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Popsat kontrolní činnost dodržování technologických postupů v poštovní přepravě</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Ústní ověření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Popsat kontrolní činnost dodržování technologických postupů v důchodové službě</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Ústní ověření</w:t>
      </w:r>
    </w:p>
    <w:p>
      <w:pPr>
        <w:pStyle w:val="P12"/>
        <w:framePr w:w="6710" w:h="831" w:hRule="exact" w:wrap="none" w:vAnchor="page" w:hAnchor="margin" w:x="45" w:y="8935"/>
        <w:rPr>
          <w:rStyle w:val="C3"/>
          <w:rtl w:val="0"/>
        </w:rPr>
      </w:pPr>
    </w:p>
    <w:p>
      <w:pPr>
        <w:pStyle w:val="P13"/>
        <w:framePr w:w="6658" w:h="704" w:hRule="exact" w:wrap="none" w:vAnchor="page" w:hAnchor="margin" w:x="71" w:y="8991"/>
        <w:rPr>
          <w:rStyle w:val="C11"/>
          <w:rtl w:val="0"/>
        </w:rPr>
      </w:pPr>
      <w:r>
        <w:rPr>
          <w:rStyle w:val="C11"/>
          <w:rtl w:val="0"/>
        </w:rPr>
        <w:t>e) Popsat způsob seznámení pracovníků s nedostatky zjištěnými při kontrolní činnosti, včetně evidence a zajištění dodržování technologických postupů</w:t>
      </w:r>
    </w:p>
    <w:p>
      <w:pPr>
        <w:pStyle w:val="P28"/>
        <w:framePr w:w="3921" w:h="831" w:hRule="exact" w:wrap="none" w:vAnchor="page" w:hAnchor="margin" w:x="6800" w:y="8935"/>
        <w:rPr>
          <w:rStyle w:val="C3"/>
          <w:rtl w:val="0"/>
        </w:rPr>
      </w:pPr>
    </w:p>
    <w:p>
      <w:pPr>
        <w:pStyle w:val="P29"/>
        <w:framePr w:w="3839" w:h="704" w:hRule="exact" w:wrap="none" w:vAnchor="page" w:hAnchor="margin" w:x="6856" w:y="8991"/>
        <w:rPr>
          <w:rStyle w:val="C21"/>
          <w:rtl w:val="0"/>
        </w:rPr>
      </w:pPr>
      <w:r>
        <w:rPr>
          <w:rStyle w:val="C21"/>
          <w:rtl w:val="0"/>
        </w:rPr>
        <w:t>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3"/>
        <w:framePr w:w="10710" w:h="340" w:hRule="exact" w:wrap="none" w:vAnchor="page" w:hAnchor="margin" w:x="28" w:y="10315"/>
        <w:rPr>
          <w:rStyle w:val="C18"/>
          <w:rtl w:val="0"/>
        </w:rPr>
      </w:pPr>
      <w:r>
        <w:rPr>
          <w:rStyle w:val="C18"/>
          <w:rtl w:val="0"/>
        </w:rPr>
        <w:t>Přijímání reklamací</w:t>
      </w:r>
    </w:p>
    <w:p>
      <w:pPr>
        <w:pStyle w:val="P24"/>
        <w:framePr w:w="6713" w:h="376" w:hRule="exact" w:wrap="none" w:vAnchor="page" w:hAnchor="margin" w:x="45" w:y="10754"/>
        <w:rPr>
          <w:rStyle w:val="C3"/>
          <w:rtl w:val="0"/>
        </w:rPr>
      </w:pPr>
    </w:p>
    <w:p>
      <w:pPr>
        <w:pStyle w:val="P25"/>
        <w:framePr w:w="6661" w:h="249" w:hRule="exact" w:wrap="none" w:vAnchor="page" w:hAnchor="margin" w:x="71" w:y="10825"/>
        <w:rPr>
          <w:rStyle w:val="C19"/>
          <w:rtl w:val="0"/>
        </w:rPr>
      </w:pPr>
      <w:r>
        <w:rPr>
          <w:rStyle w:val="C19"/>
          <w:rtl w:val="0"/>
        </w:rPr>
        <w:t>Kritéria hodnocení</w:t>
      </w:r>
    </w:p>
    <w:p>
      <w:pPr>
        <w:pStyle w:val="P26"/>
        <w:framePr w:w="3918" w:h="376" w:hRule="exact" w:wrap="none" w:vAnchor="page" w:hAnchor="margin" w:x="6803" w:y="10754"/>
        <w:rPr>
          <w:rStyle w:val="C3"/>
          <w:rtl w:val="0"/>
        </w:rPr>
      </w:pPr>
    </w:p>
    <w:p>
      <w:pPr>
        <w:pStyle w:val="P27"/>
        <w:framePr w:w="3836" w:h="249" w:hRule="exact" w:wrap="none" w:vAnchor="page" w:hAnchor="margin" w:x="6859" w:y="10825"/>
        <w:rPr>
          <w:rStyle w:val="C20"/>
          <w:rtl w:val="0"/>
        </w:rPr>
      </w:pPr>
      <w:r>
        <w:rPr>
          <w:rStyle w:val="C20"/>
          <w:rtl w:val="0"/>
        </w:rPr>
        <w:t>Způsoby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Ústní ověření</w:t>
      </w:r>
    </w:p>
    <w:p>
      <w:pPr>
        <w:pStyle w:val="P16"/>
        <w:framePr w:w="6710" w:h="607" w:hRule="exact" w:wrap="none" w:vAnchor="page" w:hAnchor="margin" w:x="45" w:y="11738"/>
        <w:rPr>
          <w:rStyle w:val="C3"/>
          <w:rtl w:val="0"/>
        </w:rPr>
      </w:pPr>
    </w:p>
    <w:p>
      <w:pPr>
        <w:pStyle w:val="P17"/>
        <w:framePr w:w="6658" w:h="480" w:hRule="exact" w:wrap="none" w:vAnchor="page" w:hAnchor="margin" w:x="71" w:y="11794"/>
        <w:rPr>
          <w:rStyle w:val="C13"/>
          <w:rtl w:val="0"/>
        </w:rPr>
      </w:pPr>
      <w:r>
        <w:rPr>
          <w:rStyle w:val="C13"/>
          <w:rtl w:val="0"/>
        </w:rPr>
        <w:t>b) Přijmout reklamaci dodání zapsané zásilky, včetně sepsání reklamačního listu</w:t>
      </w:r>
    </w:p>
    <w:p>
      <w:pPr>
        <w:pStyle w:val="P30"/>
        <w:framePr w:w="3921" w:h="607" w:hRule="exact" w:wrap="none" w:vAnchor="page" w:hAnchor="margin" w:x="6800" w:y="11738"/>
        <w:rPr>
          <w:rStyle w:val="C3"/>
          <w:rtl w:val="0"/>
        </w:rPr>
      </w:pPr>
    </w:p>
    <w:p>
      <w:pPr>
        <w:pStyle w:val="P31"/>
        <w:framePr w:w="3839" w:h="480" w:hRule="exact" w:wrap="none" w:vAnchor="page" w:hAnchor="margin" w:x="6856" w:y="11794"/>
        <w:rPr>
          <w:rStyle w:val="C22"/>
          <w:rtl w:val="0"/>
        </w:rPr>
      </w:pPr>
      <w:r>
        <w:rPr>
          <w:rStyle w:val="C22"/>
          <w:rtl w:val="0"/>
        </w:rPr>
        <w:t>Praktické předvedení a ústní ověření</w:t>
      </w:r>
    </w:p>
    <w:p>
      <w:pPr>
        <w:pStyle w:val="P12"/>
        <w:framePr w:w="6710" w:h="607" w:hRule="exact" w:wrap="none" w:vAnchor="page" w:hAnchor="margin" w:x="45" w:y="12344"/>
        <w:rPr>
          <w:rStyle w:val="C3"/>
          <w:rtl w:val="0"/>
        </w:rPr>
      </w:pPr>
    </w:p>
    <w:p>
      <w:pPr>
        <w:pStyle w:val="P13"/>
        <w:framePr w:w="6658" w:h="480" w:hRule="exact" w:wrap="none" w:vAnchor="page" w:hAnchor="margin" w:x="71" w:y="12400"/>
        <w:rPr>
          <w:rStyle w:val="C11"/>
          <w:rtl w:val="0"/>
        </w:rPr>
      </w:pPr>
      <w:r>
        <w:rPr>
          <w:rStyle w:val="C11"/>
          <w:rtl w:val="0"/>
        </w:rPr>
        <w:t>c) Přijmout reklamaci poškození nebo úbytku obsahu poštovních zásilek, včetně sepsání zápisu</w:t>
      </w:r>
    </w:p>
    <w:p>
      <w:pPr>
        <w:pStyle w:val="P28"/>
        <w:framePr w:w="3921" w:h="607" w:hRule="exact" w:wrap="none" w:vAnchor="page" w:hAnchor="margin" w:x="6800" w:y="12344"/>
        <w:rPr>
          <w:rStyle w:val="C3"/>
          <w:rtl w:val="0"/>
        </w:rPr>
      </w:pPr>
    </w:p>
    <w:p>
      <w:pPr>
        <w:pStyle w:val="P29"/>
        <w:framePr w:w="3839" w:h="480"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3065"/>
        <w:rPr>
          <w:rStyle w:val="C23"/>
          <w:rtl w:val="0"/>
        </w:rPr>
      </w:pPr>
      <w:r>
        <w:rPr>
          <w:rStyle w:val="C23"/>
          <w:rtl w:val="0"/>
        </w:rPr>
        <w:t>Je třeba splnit všechna kritéria.</w:t>
      </w:r>
    </w:p>
    <w:p>
      <w:pPr>
        <w:pStyle w:val="P23"/>
        <w:framePr w:w="10710" w:h="340" w:hRule="exact" w:wrap="none" w:vAnchor="page" w:hAnchor="margin" w:x="28" w:y="13500"/>
        <w:rPr>
          <w:rStyle w:val="C18"/>
          <w:rtl w:val="0"/>
        </w:rPr>
      </w:pPr>
      <w:r>
        <w:rPr>
          <w:rStyle w:val="C18"/>
          <w:rtl w:val="0"/>
        </w:rPr>
        <w:t>Jednání se zákazníkem</w:t>
      </w:r>
    </w:p>
    <w:p>
      <w:pPr>
        <w:pStyle w:val="P24"/>
        <w:framePr w:w="6713" w:h="376" w:hRule="exact" w:wrap="none" w:vAnchor="page" w:hAnchor="margin" w:x="45" w:y="13940"/>
        <w:rPr>
          <w:rStyle w:val="C3"/>
          <w:rtl w:val="0"/>
        </w:rPr>
      </w:pPr>
    </w:p>
    <w:p>
      <w:pPr>
        <w:pStyle w:val="P25"/>
        <w:framePr w:w="6661" w:h="249" w:hRule="exact" w:wrap="none" w:vAnchor="page" w:hAnchor="margin" w:x="71" w:y="14011"/>
        <w:rPr>
          <w:rStyle w:val="C19"/>
          <w:rtl w:val="0"/>
        </w:rPr>
      </w:pPr>
      <w:r>
        <w:rPr>
          <w:rStyle w:val="C19"/>
          <w:rtl w:val="0"/>
        </w:rPr>
        <w:t>Kritéria hodnocení</w:t>
      </w:r>
    </w:p>
    <w:p>
      <w:pPr>
        <w:pStyle w:val="P26"/>
        <w:framePr w:w="3918" w:h="376" w:hRule="exact" w:wrap="none" w:vAnchor="page" w:hAnchor="margin" w:x="6803" w:y="13940"/>
        <w:rPr>
          <w:rStyle w:val="C3"/>
          <w:rtl w:val="0"/>
        </w:rPr>
      </w:pPr>
    </w:p>
    <w:p>
      <w:pPr>
        <w:pStyle w:val="P27"/>
        <w:framePr w:w="3836" w:h="249" w:hRule="exact" w:wrap="none" w:vAnchor="page" w:hAnchor="margin" w:x="6859" w:y="14011"/>
        <w:rPr>
          <w:rStyle w:val="C20"/>
          <w:rtl w:val="0"/>
        </w:rPr>
      </w:pPr>
      <w:r>
        <w:rPr>
          <w:rStyle w:val="C20"/>
          <w:rtl w:val="0"/>
        </w:rPr>
        <w:t>Způsoby ověření</w:t>
      </w:r>
    </w:p>
    <w:p>
      <w:pPr>
        <w:pStyle w:val="P12"/>
        <w:framePr w:w="6710" w:h="376" w:hRule="exact" w:wrap="none" w:vAnchor="page" w:hAnchor="margin" w:x="45" w:y="14316"/>
        <w:rPr>
          <w:rStyle w:val="C3"/>
          <w:rtl w:val="0"/>
        </w:rPr>
      </w:pPr>
    </w:p>
    <w:p>
      <w:pPr>
        <w:pStyle w:val="P13"/>
        <w:framePr w:w="6658" w:h="249" w:hRule="exact" w:wrap="none" w:vAnchor="page" w:hAnchor="margin" w:x="71" w:y="14372"/>
        <w:rPr>
          <w:rStyle w:val="C11"/>
          <w:rtl w:val="0"/>
        </w:rPr>
      </w:pPr>
      <w:r>
        <w:rPr>
          <w:rStyle w:val="C11"/>
          <w:rtl w:val="0"/>
        </w:rPr>
        <w:t>a) Charakterizovat zásady komunikace se zákazníkem</w:t>
      </w:r>
    </w:p>
    <w:p>
      <w:pPr>
        <w:pStyle w:val="P28"/>
        <w:framePr w:w="3921" w:h="376" w:hRule="exact" w:wrap="none" w:vAnchor="page" w:hAnchor="margin" w:x="6800" w:y="14316"/>
        <w:rPr>
          <w:rStyle w:val="C3"/>
          <w:rtl w:val="0"/>
        </w:rPr>
      </w:pPr>
    </w:p>
    <w:p>
      <w:pPr>
        <w:pStyle w:val="P29"/>
        <w:framePr w:w="3839" w:h="249" w:hRule="exact" w:wrap="none" w:vAnchor="page" w:hAnchor="margin" w:x="6856" w:y="14372"/>
        <w:rPr>
          <w:rStyle w:val="C21"/>
          <w:rtl w:val="0"/>
        </w:rPr>
      </w:pPr>
      <w:r>
        <w:rPr>
          <w:rStyle w:val="C21"/>
          <w:rtl w:val="0"/>
        </w:rPr>
        <w:t>Ústní ověření</w:t>
      </w:r>
    </w:p>
    <w:p>
      <w:pPr>
        <w:pStyle w:val="P16"/>
        <w:framePr w:w="6710" w:h="376" w:hRule="exact" w:wrap="none" w:vAnchor="page" w:hAnchor="margin" w:x="45" w:y="14692"/>
        <w:rPr>
          <w:rStyle w:val="C3"/>
          <w:rtl w:val="0"/>
        </w:rPr>
      </w:pPr>
    </w:p>
    <w:p>
      <w:pPr>
        <w:pStyle w:val="P17"/>
        <w:framePr w:w="6658" w:h="249" w:hRule="exact" w:wrap="none" w:vAnchor="page" w:hAnchor="margin" w:x="71" w:y="14748"/>
        <w:rPr>
          <w:rStyle w:val="C13"/>
          <w:rtl w:val="0"/>
        </w:rPr>
      </w:pPr>
      <w:r>
        <w:rPr>
          <w:rStyle w:val="C13"/>
          <w:rtl w:val="0"/>
        </w:rPr>
        <w:t>b) Zvládnout telefonickou komunikaci s problémovým volajícím</w:t>
      </w:r>
    </w:p>
    <w:p>
      <w:pPr>
        <w:pStyle w:val="P30"/>
        <w:framePr w:w="3921" w:h="376" w:hRule="exact" w:wrap="none" w:vAnchor="page" w:hAnchor="margin" w:x="6800" w:y="14692"/>
        <w:rPr>
          <w:rStyle w:val="C3"/>
          <w:rtl w:val="0"/>
        </w:rPr>
      </w:pPr>
    </w:p>
    <w:p>
      <w:pPr>
        <w:pStyle w:val="P31"/>
        <w:framePr w:w="3839" w:h="249" w:hRule="exact" w:wrap="none" w:vAnchor="page" w:hAnchor="margin" w:x="6856" w:y="14748"/>
        <w:rPr>
          <w:rStyle w:val="C22"/>
          <w:rtl w:val="0"/>
        </w:rPr>
      </w:pPr>
      <w:r>
        <w:rPr>
          <w:rStyle w:val="C22"/>
          <w:rtl w:val="0"/>
        </w:rPr>
        <w:t>Praktické předvedení</w:t>
      </w:r>
    </w:p>
    <w:p>
      <w:pPr>
        <w:pStyle w:val="P32"/>
        <w:framePr w:w="10710" w:h="248" w:hRule="exact" w:wrap="none" w:vAnchor="page" w:hAnchor="margin" w:x="28" w:y="15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poštovního oddělení, 28.5.2026 2:07:13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Vyřizování dotazů soudů, finančních úřadů a exekutorů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poskytování součinnosti při vyřizování dotazů soudů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poskytování součinnosti při vyřizování dotazů finančních úřadů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poskytování součinnosti při vyřizování dotazů exekutorů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poštovního oddělení, 28.5.2026 2:07:13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přijetí reklamace nedodané zásilky, poštovní poukázky (peněžní částky), zásilky poškozené, s úbytkem obsahu.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připravenou sadu min. 10 modelových situací, jejichž prostřednictvím bude ověřovat:</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d) u kompetence Poskytování informací o poštovních službách a službách smluvních partnerů, včetně okamžité podpory zákazníků při řešení problémů;</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u kompetence Řízení a koordinace činností v logistickém centru nebo na poště;</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u kompetence Jednání se zákazníkem;</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d) u kompetence Administrativní a personální vedení podřízených pracovníků;</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u kompetence Zapracování pracovníků do poštovního provozu;</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 c) u kompetence Přijímání reklamací;</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u kompetence Orientace v provozních předpisech a poštovních podmínkách, včetně znalosti BOZP.</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situací bude jedna vybrána a zadána v místě konání zkoušky.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níže uvedených kritérií musí autorizovaná osoba využít figuranta, kterým může být i člen zkušební komise.</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d) u kompetence Poskytování informací o poštovních službách a službách smluvních partnerů, včetně okamžité podpory zákazníků při řešení problémů;</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u kompetence Jednání se zákazníkem;</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 c) u kompetence Přijímání reklamací;</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všech kritérií je třeba přihlížet především k bezpečnému provádění všech úkonů a k dodržování poštovních předpisů.</w:t>
      </w:r>
    </w:p>
    <w:p>
      <w:pPr>
        <w:pStyle w:val="P33"/>
        <w:framePr w:w="10766" w:h="1837" w:hRule="exact" w:wrap="none" w:vAnchor="page" w:hAnchor="margin" w:x="0" w:y="12747"/>
        <w:rPr>
          <w:rStyle w:val="C3"/>
          <w:rtl w:val="0"/>
        </w:rPr>
      </w:pPr>
    </w:p>
    <w:p>
      <w:pPr>
        <w:pStyle w:val="P35"/>
        <w:framePr w:w="10710" w:h="340" w:hRule="exact" w:wrap="none" w:vAnchor="page" w:hAnchor="margin" w:x="28" w:y="12747"/>
        <w:rPr>
          <w:rStyle w:val="C25"/>
          <w:rtl w:val="0"/>
        </w:rPr>
      </w:pPr>
      <w:r>
        <w:rPr>
          <w:rStyle w:val="C25"/>
          <w:rtl w:val="0"/>
        </w:rPr>
        <w:t>Výsledné hodnocení</w:t>
      </w:r>
    </w:p>
    <w:p>
      <w:pPr>
        <w:keepNext w:val="0"/>
        <w:keepLines w:val="0"/>
        <w:framePr w:w="10766" w:h="1497" w:hRule="exact" w:wrap="none" w:vAnchor="page" w:hAnchor="margin" w:x="0" w:y="13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poštovního oddělení, 28.5.2026 2:07:13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33"/>
        <w:framePr w:w="10766" w:h="7209" w:hRule="exact" w:wrap="none" w:vAnchor="page" w:hAnchor="margin" w:x="0" w:y="3988"/>
        <w:rPr>
          <w:rStyle w:val="C3"/>
          <w:rtl w:val="0"/>
        </w:rPr>
      </w:pPr>
    </w:p>
    <w:p>
      <w:pPr>
        <w:pStyle w:val="P35"/>
        <w:framePr w:w="10710" w:h="547" w:hRule="exact" w:wrap="none" w:vAnchor="page" w:hAnchor="margin" w:x="28" w:y="3988"/>
        <w:rPr>
          <w:rStyle w:val="C25"/>
          <w:rtl w:val="0"/>
        </w:rPr>
      </w:pPr>
      <w:r>
        <w:rPr>
          <w:rStyle w:val="C25"/>
          <w:rtl w:val="0"/>
        </w:rPr>
        <w:t>Požadavky na odbornou způsobilost autorizované osoby, resp. autorizovaného zástupce autorizované osoby</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62"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662"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vedoucí poštovního oddělení</w:t>
      </w:r>
    </w:p>
    <w:p>
      <w:pPr>
        <w:keepNext w:val="0"/>
        <w:keepLines w:val="1"/>
        <w:framePr w:w="10766" w:h="6662"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Vedoucí poštovního oddělení, 28.5.2026 2:07:13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důchodové a reklamační službě, poštovní přepravě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poštovním SW)</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Zákoník práce</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legislativa týkající se pracovnělékařských služeb v elektronické podobě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Směrnice vztahující se k zabezpečení bezpečnosti a ochrany zdraví při práci;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vztahující se k zajištění požární ochrany, v platném znění, v elektronické podobě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formulářů používaných v rámci adaptačního procesu při personální činnosti</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Produktové listy a letáky poštovního operátor a smluvních partnerů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Vedoucí poštovního oddělení, 28.5.2026 2:07:13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Vedoucí poštovního oddělení, 28.5.2026 2:07:13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6C2DB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