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CFDD1B" Type="http://schemas.openxmlformats.org/officeDocument/2006/relationships/officeDocument" Target="/word/document.xml" /><Relationship Id="coreR4DCFDD1B" Type="http://schemas.openxmlformats.org/package/2006/relationships/metadata/core-properties" Target="/docProps/core.xml" /><Relationship Id="customR4DCFDD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poštovního oddělení (kód: 37-047-M)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poštovního oddělení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a koordinace činností v logistickém centru nebo na poště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Zapracovávání pracovníků do poštovního provozu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Administrativní a personální vedení podřízených pracovníků na poště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Poskytování informací o poštovních službách a službách smluvních partnerů, včetně okamžité podpory zákazníkům při řešení problémů</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a zajištění dodržování technologických postupů pošty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Přijímání reklamací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Jednání se zákazníkem</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5</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Vyřizování dotazů soudů, finančních úřadů a exekutorů</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29.11.2016 do: 06.12.2020</w:t>
      </w:r>
    </w:p>
    <w:p>
      <w:pPr>
        <w:pStyle w:val="P21"/>
        <w:framePr w:w="7654" w:h="331" w:hRule="exact" w:wrap="none" w:vAnchor="page" w:hAnchor="margin" w:x="28" w:y="15940"/>
        <w:rPr>
          <w:rStyle w:val="C16"/>
          <w:rtl w:val="0"/>
        </w:rPr>
      </w:pPr>
      <w:r>
        <w:rPr>
          <w:rStyle w:val="C16"/>
          <w:rtl w:val="0"/>
        </w:rPr>
        <w:t>Vedoucí poštovního oddělení, 20.8.2026 22:53:37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Řízení a koordinace činností v logistickém centru nebo na poště</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Popsat způsob řízení, organizování a kontroly činností v logistickém centru nebo v oddělení pošty</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Ústní ověření</w:t>
      </w:r>
    </w:p>
    <w:p>
      <w:pPr>
        <w:pStyle w:val="P16"/>
        <w:framePr w:w="6710" w:h="607" w:hRule="exact" w:wrap="none" w:vAnchor="page" w:hAnchor="margin" w:x="45" w:y="7004"/>
        <w:rPr>
          <w:rStyle w:val="C3"/>
          <w:rtl w:val="0"/>
        </w:rPr>
      </w:pPr>
    </w:p>
    <w:p>
      <w:pPr>
        <w:pStyle w:val="P17"/>
        <w:framePr w:w="6658" w:h="480" w:hRule="exact" w:wrap="none" w:vAnchor="page" w:hAnchor="margin" w:x="71" w:y="7060"/>
        <w:rPr>
          <w:rStyle w:val="C13"/>
          <w:rtl w:val="0"/>
        </w:rPr>
      </w:pPr>
      <w:r>
        <w:rPr>
          <w:rStyle w:val="C13"/>
          <w:rtl w:val="0"/>
        </w:rPr>
        <w:t>b) Popsat způsob evidence kontroly činností v logistickém centru nebo v oddělení pošty</w:t>
      </w:r>
    </w:p>
    <w:p>
      <w:pPr>
        <w:pStyle w:val="P30"/>
        <w:framePr w:w="3921" w:h="607" w:hRule="exact" w:wrap="none" w:vAnchor="page" w:hAnchor="margin" w:x="6800" w:y="7004"/>
        <w:rPr>
          <w:rStyle w:val="C3"/>
          <w:rtl w:val="0"/>
        </w:rPr>
      </w:pPr>
    </w:p>
    <w:p>
      <w:pPr>
        <w:pStyle w:val="P31"/>
        <w:framePr w:w="3839" w:h="480" w:hRule="exact" w:wrap="none" w:vAnchor="page" w:hAnchor="margin" w:x="6856" w:y="7060"/>
        <w:rPr>
          <w:rStyle w:val="C22"/>
          <w:rtl w:val="0"/>
        </w:rPr>
      </w:pPr>
      <w:r>
        <w:rPr>
          <w:rStyle w:val="C22"/>
          <w:rtl w:val="0"/>
        </w:rPr>
        <w:t>Ústní ověření</w:t>
      </w:r>
    </w:p>
    <w:p>
      <w:pPr>
        <w:pStyle w:val="P32"/>
        <w:framePr w:w="10710" w:h="248" w:hRule="exact" w:wrap="none" w:vAnchor="page" w:hAnchor="margin" w:x="28" w:y="7724"/>
        <w:rPr>
          <w:rStyle w:val="C23"/>
          <w:rtl w:val="0"/>
        </w:rPr>
      </w:pPr>
      <w:r>
        <w:rPr>
          <w:rStyle w:val="C23"/>
          <w:rtl w:val="0"/>
        </w:rPr>
        <w:t>Je třeba splnit obě kritéria.</w:t>
      </w:r>
    </w:p>
    <w:p>
      <w:pPr>
        <w:pStyle w:val="P23"/>
        <w:framePr w:w="10710" w:h="340" w:hRule="exact" w:wrap="none" w:vAnchor="page" w:hAnchor="margin" w:x="28" w:y="8160"/>
        <w:rPr>
          <w:rStyle w:val="C18"/>
          <w:rtl w:val="0"/>
        </w:rPr>
      </w:pPr>
      <w:r>
        <w:rPr>
          <w:rStyle w:val="C18"/>
          <w:rtl w:val="0"/>
        </w:rPr>
        <w:t>Zapracovávání pracovníků do poštovního provozu</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831" w:hRule="exact" w:wrap="none" w:vAnchor="page" w:hAnchor="margin" w:x="45" w:y="8975"/>
        <w:rPr>
          <w:rStyle w:val="C3"/>
          <w:rtl w:val="0"/>
        </w:rPr>
      </w:pPr>
    </w:p>
    <w:p>
      <w:pPr>
        <w:pStyle w:val="P13"/>
        <w:framePr w:w="6658" w:h="704" w:hRule="exact" w:wrap="none" w:vAnchor="page" w:hAnchor="margin" w:x="71" w:y="9031"/>
        <w:rPr>
          <w:rStyle w:val="C11"/>
          <w:rtl w:val="0"/>
        </w:rPr>
      </w:pPr>
      <w:r>
        <w:rPr>
          <w:rStyle w:val="C11"/>
          <w:rtl w:val="0"/>
        </w:rPr>
        <w:t>a) Vyjmenovat dokumenty související s činností poštovní provozovny zajišťující podání, přepravu a dodání zásilek, s nimiž se musí seznámit nově přijatí zaměstnanci včetně způsobu evidence</w:t>
      </w:r>
    </w:p>
    <w:p>
      <w:pPr>
        <w:pStyle w:val="P28"/>
        <w:framePr w:w="3921" w:h="831" w:hRule="exact" w:wrap="none" w:vAnchor="page" w:hAnchor="margin" w:x="6800" w:y="8975"/>
        <w:rPr>
          <w:rStyle w:val="C3"/>
          <w:rtl w:val="0"/>
        </w:rPr>
      </w:pPr>
    </w:p>
    <w:p>
      <w:pPr>
        <w:pStyle w:val="P29"/>
        <w:framePr w:w="3839" w:h="704" w:hRule="exact" w:wrap="none" w:vAnchor="page" w:hAnchor="margin" w:x="6856" w:y="9031"/>
        <w:rPr>
          <w:rStyle w:val="C21"/>
          <w:rtl w:val="0"/>
        </w:rPr>
      </w:pPr>
      <w:r>
        <w:rPr>
          <w:rStyle w:val="C21"/>
          <w:rtl w:val="0"/>
        </w:rPr>
        <w:t>Ústní ověření</w:t>
      </w:r>
    </w:p>
    <w:p>
      <w:pPr>
        <w:pStyle w:val="P16"/>
        <w:framePr w:w="6710" w:h="607" w:hRule="exact" w:wrap="none" w:vAnchor="page" w:hAnchor="margin" w:x="45" w:y="9806"/>
        <w:rPr>
          <w:rStyle w:val="C3"/>
          <w:rtl w:val="0"/>
        </w:rPr>
      </w:pPr>
    </w:p>
    <w:p>
      <w:pPr>
        <w:pStyle w:val="P17"/>
        <w:framePr w:w="6658" w:h="480" w:hRule="exact" w:wrap="none" w:vAnchor="page" w:hAnchor="margin" w:x="71" w:y="9862"/>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9806"/>
        <w:rPr>
          <w:rStyle w:val="C3"/>
          <w:rtl w:val="0"/>
        </w:rPr>
      </w:pPr>
    </w:p>
    <w:p>
      <w:pPr>
        <w:pStyle w:val="P31"/>
        <w:framePr w:w="3839" w:h="480" w:hRule="exact" w:wrap="none" w:vAnchor="page" w:hAnchor="margin" w:x="6856" w:y="9862"/>
        <w:rPr>
          <w:rStyle w:val="C22"/>
          <w:rtl w:val="0"/>
        </w:rPr>
      </w:pPr>
      <w:r>
        <w:rPr>
          <w:rStyle w:val="C22"/>
          <w:rtl w:val="0"/>
        </w:rPr>
        <w:t>Ústní ověření</w:t>
      </w:r>
    </w:p>
    <w:p>
      <w:pPr>
        <w:pStyle w:val="P32"/>
        <w:framePr w:w="10710" w:h="248" w:hRule="exact" w:wrap="none" w:vAnchor="page" w:hAnchor="margin" w:x="28" w:y="1052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Vedoucí poštovního oddělení, 20.8.2026 22:53:37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Administrativní a personální vedení podřízených pracovníků na poště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Orientovat se v základních ustanoveních zákoníku práce, občanského zákoníku a souvisejících vládních nařízení (vysvětlit principy plánování směn, vykazování pracovní doby, odměňování a hodnocení zaměstnanců)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Vyjmenovat a charakterizovat druhy pracovněprávních vztahů</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Vyjmenovat a charakterizovat způsoby ukončení pracovněprávních vztahů</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376" w:hRule="exact" w:wrap="none" w:vAnchor="page" w:hAnchor="margin" w:x="45" w:y="4553"/>
        <w:rPr>
          <w:rStyle w:val="C3"/>
          <w:rtl w:val="0"/>
        </w:rPr>
      </w:pPr>
    </w:p>
    <w:p>
      <w:pPr>
        <w:pStyle w:val="P17"/>
        <w:framePr w:w="6658" w:h="249" w:hRule="exact" w:wrap="none" w:vAnchor="page" w:hAnchor="margin" w:x="71" w:y="4609"/>
        <w:rPr>
          <w:rStyle w:val="C13"/>
          <w:rtl w:val="0"/>
        </w:rPr>
      </w:pPr>
      <w:r>
        <w:rPr>
          <w:rStyle w:val="C13"/>
          <w:rtl w:val="0"/>
        </w:rPr>
        <w:t>d) Vysvětlit základní pravidla pro školení zaměstnanců v oblasti BOZP a PO</w:t>
      </w:r>
    </w:p>
    <w:p>
      <w:pPr>
        <w:pStyle w:val="P30"/>
        <w:framePr w:w="3921" w:h="376" w:hRule="exact" w:wrap="none" w:vAnchor="page" w:hAnchor="margin" w:x="6800" w:y="4553"/>
        <w:rPr>
          <w:rStyle w:val="C3"/>
          <w:rtl w:val="0"/>
        </w:rPr>
      </w:pPr>
    </w:p>
    <w:p>
      <w:pPr>
        <w:pStyle w:val="P31"/>
        <w:framePr w:w="3839" w:h="249" w:hRule="exact" w:wrap="none" w:vAnchor="page" w:hAnchor="margin" w:x="6856" w:y="4609"/>
        <w:rPr>
          <w:rStyle w:val="C22"/>
          <w:rtl w:val="0"/>
        </w:rPr>
      </w:pPr>
      <w:r>
        <w:rPr>
          <w:rStyle w:val="C22"/>
          <w:rtl w:val="0"/>
        </w:rPr>
        <w:t>Ústní ověření</w:t>
      </w:r>
    </w:p>
    <w:p>
      <w:pPr>
        <w:pStyle w:val="P12"/>
        <w:framePr w:w="6710" w:h="831" w:hRule="exact" w:wrap="none" w:vAnchor="page" w:hAnchor="margin" w:x="45" w:y="4930"/>
        <w:rPr>
          <w:rStyle w:val="C3"/>
          <w:rtl w:val="0"/>
        </w:rPr>
      </w:pPr>
    </w:p>
    <w:p>
      <w:pPr>
        <w:pStyle w:val="P13"/>
        <w:framePr w:w="6658" w:h="704" w:hRule="exact" w:wrap="none" w:vAnchor="page" w:hAnchor="margin" w:x="71" w:y="4986"/>
        <w:rPr>
          <w:rStyle w:val="C11"/>
          <w:rtl w:val="0"/>
        </w:rPr>
      </w:pPr>
      <w:r>
        <w:rPr>
          <w:rStyle w:val="C11"/>
          <w:rtl w:val="0"/>
        </w:rPr>
        <w:t>e) Orientovat se v základních zákonných ustanoveních týkajících se pracovnělékařských služeb, vysvětlit jejich význam a uplatnění v praxi a charakterizovat povinnosti vedoucího v oblasti pracovnělékařských služeb</w:t>
      </w:r>
    </w:p>
    <w:p>
      <w:pPr>
        <w:pStyle w:val="P28"/>
        <w:framePr w:w="3921" w:h="831" w:hRule="exact" w:wrap="none" w:vAnchor="page" w:hAnchor="margin" w:x="6800" w:y="4930"/>
        <w:rPr>
          <w:rStyle w:val="C3"/>
          <w:rtl w:val="0"/>
        </w:rPr>
      </w:pPr>
    </w:p>
    <w:p>
      <w:pPr>
        <w:pStyle w:val="P29"/>
        <w:framePr w:w="3839" w:h="704" w:hRule="exact" w:wrap="none" w:vAnchor="page" w:hAnchor="margin" w:x="6856" w:y="4986"/>
        <w:rPr>
          <w:rStyle w:val="C21"/>
          <w:rtl w:val="0"/>
        </w:rPr>
      </w:pPr>
      <w:r>
        <w:rPr>
          <w:rStyle w:val="C21"/>
          <w:rtl w:val="0"/>
        </w:rPr>
        <w:t>Ústní ověření</w:t>
      </w:r>
    </w:p>
    <w:p>
      <w:pPr>
        <w:pStyle w:val="P16"/>
        <w:framePr w:w="6710" w:h="607" w:hRule="exact" w:wrap="none" w:vAnchor="page" w:hAnchor="margin" w:x="45" w:y="5761"/>
        <w:rPr>
          <w:rStyle w:val="C3"/>
          <w:rtl w:val="0"/>
        </w:rPr>
      </w:pPr>
    </w:p>
    <w:p>
      <w:pPr>
        <w:pStyle w:val="P17"/>
        <w:framePr w:w="6658" w:h="480" w:hRule="exact" w:wrap="none" w:vAnchor="page" w:hAnchor="margin" w:x="71" w:y="5817"/>
        <w:rPr>
          <w:rStyle w:val="C13"/>
          <w:rtl w:val="0"/>
        </w:rPr>
      </w:pPr>
      <w:r>
        <w:rPr>
          <w:rStyle w:val="C13"/>
          <w:rtl w:val="0"/>
        </w:rPr>
        <w:t>f) Popsat základní kritéria domácího a bezpečnostního řádu poštovní provozovny</w:t>
      </w:r>
    </w:p>
    <w:p>
      <w:pPr>
        <w:pStyle w:val="P30"/>
        <w:framePr w:w="3921" w:h="607" w:hRule="exact" w:wrap="none" w:vAnchor="page" w:hAnchor="margin" w:x="6800" w:y="5761"/>
        <w:rPr>
          <w:rStyle w:val="C3"/>
          <w:rtl w:val="0"/>
        </w:rPr>
      </w:pPr>
    </w:p>
    <w:p>
      <w:pPr>
        <w:pStyle w:val="P31"/>
        <w:framePr w:w="3839" w:h="480" w:hRule="exact" w:wrap="none" w:vAnchor="page" w:hAnchor="margin" w:x="6856" w:y="5817"/>
        <w:rPr>
          <w:rStyle w:val="C22"/>
          <w:rtl w:val="0"/>
        </w:rPr>
      </w:pPr>
      <w:r>
        <w:rPr>
          <w:rStyle w:val="C22"/>
          <w:rtl w:val="0"/>
        </w:rPr>
        <w:t>Ústní ověření</w:t>
      </w:r>
    </w:p>
    <w:p>
      <w:pPr>
        <w:pStyle w:val="P12"/>
        <w:framePr w:w="6710" w:h="607" w:hRule="exact" w:wrap="none" w:vAnchor="page" w:hAnchor="margin" w:x="45" w:y="6367"/>
        <w:rPr>
          <w:rStyle w:val="C3"/>
          <w:rtl w:val="0"/>
        </w:rPr>
      </w:pPr>
    </w:p>
    <w:p>
      <w:pPr>
        <w:pStyle w:val="P13"/>
        <w:framePr w:w="6658" w:h="480" w:hRule="exact" w:wrap="none" w:vAnchor="page" w:hAnchor="margin" w:x="71" w:y="6423"/>
        <w:rPr>
          <w:rStyle w:val="C11"/>
          <w:rtl w:val="0"/>
        </w:rPr>
      </w:pPr>
      <w:r>
        <w:rPr>
          <w:rStyle w:val="C11"/>
          <w:rtl w:val="0"/>
        </w:rPr>
        <w:t>g) Popsat způsob seznámení pracovníků se směrnicemi, provozními předpisy a zabezpečení jejich dodržování včetně evidence</w:t>
      </w:r>
    </w:p>
    <w:p>
      <w:pPr>
        <w:pStyle w:val="P28"/>
        <w:framePr w:w="3921" w:h="607" w:hRule="exact" w:wrap="none" w:vAnchor="page" w:hAnchor="margin" w:x="6800" w:y="6367"/>
        <w:rPr>
          <w:rStyle w:val="C3"/>
          <w:rtl w:val="0"/>
        </w:rPr>
      </w:pPr>
    </w:p>
    <w:p>
      <w:pPr>
        <w:pStyle w:val="P29"/>
        <w:framePr w:w="3839" w:h="480" w:hRule="exact" w:wrap="none" w:vAnchor="page" w:hAnchor="margin" w:x="6856" w:y="6423"/>
        <w:rPr>
          <w:rStyle w:val="C21"/>
          <w:rtl w:val="0"/>
        </w:rPr>
      </w:pPr>
      <w:r>
        <w:rPr>
          <w:rStyle w:val="C21"/>
          <w:rtl w:val="0"/>
        </w:rPr>
        <w:t>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547" w:hRule="exact" w:wrap="none" w:vAnchor="page" w:hAnchor="margin" w:x="28" w:y="7523"/>
        <w:rPr>
          <w:rStyle w:val="C18"/>
          <w:rtl w:val="0"/>
        </w:rPr>
      </w:pPr>
      <w:r>
        <w:rPr>
          <w:rStyle w:val="C18"/>
          <w:rtl w:val="0"/>
        </w:rPr>
        <w:t>Poskytování informací o poštovních službách a službách smluvních partnerů, včetně okamžité podpory zákazníkům při řešení problémů</w:t>
      </w:r>
    </w:p>
    <w:p>
      <w:pPr>
        <w:pStyle w:val="P24"/>
        <w:framePr w:w="6713" w:h="376" w:hRule="exact" w:wrap="none" w:vAnchor="page" w:hAnchor="margin" w:x="45" w:y="8170"/>
        <w:rPr>
          <w:rStyle w:val="C3"/>
          <w:rtl w:val="0"/>
        </w:rPr>
      </w:pPr>
    </w:p>
    <w:p>
      <w:pPr>
        <w:pStyle w:val="P25"/>
        <w:framePr w:w="6661" w:h="249" w:hRule="exact" w:wrap="none" w:vAnchor="page" w:hAnchor="margin" w:x="71" w:y="8241"/>
        <w:rPr>
          <w:rStyle w:val="C19"/>
          <w:rtl w:val="0"/>
        </w:rPr>
      </w:pPr>
      <w:r>
        <w:rPr>
          <w:rStyle w:val="C19"/>
          <w:rtl w:val="0"/>
        </w:rPr>
        <w:t>Kritéria hodnocení</w:t>
      </w:r>
    </w:p>
    <w:p>
      <w:pPr>
        <w:pStyle w:val="P26"/>
        <w:framePr w:w="3918" w:h="376" w:hRule="exact" w:wrap="none" w:vAnchor="page" w:hAnchor="margin" w:x="6803" w:y="8170"/>
        <w:rPr>
          <w:rStyle w:val="C3"/>
          <w:rtl w:val="0"/>
        </w:rPr>
      </w:pPr>
    </w:p>
    <w:p>
      <w:pPr>
        <w:pStyle w:val="P27"/>
        <w:framePr w:w="3836" w:h="249" w:hRule="exact" w:wrap="none" w:vAnchor="page" w:hAnchor="margin" w:x="6859" w:y="8241"/>
        <w:rPr>
          <w:rStyle w:val="C20"/>
          <w:rtl w:val="0"/>
        </w:rPr>
      </w:pPr>
      <w:r>
        <w:rPr>
          <w:rStyle w:val="C20"/>
          <w:rtl w:val="0"/>
        </w:rPr>
        <w:t>Způsoby ověření</w:t>
      </w:r>
    </w:p>
    <w:p>
      <w:pPr>
        <w:pStyle w:val="P12"/>
        <w:framePr w:w="6710" w:h="607" w:hRule="exact" w:wrap="none" w:vAnchor="page" w:hAnchor="margin" w:x="45" w:y="8546"/>
        <w:rPr>
          <w:rStyle w:val="C3"/>
          <w:rtl w:val="0"/>
        </w:rPr>
      </w:pPr>
    </w:p>
    <w:p>
      <w:pPr>
        <w:pStyle w:val="P13"/>
        <w:framePr w:w="6658" w:h="480" w:hRule="exact" w:wrap="none" w:vAnchor="page" w:hAnchor="margin" w:x="71" w:y="8602"/>
        <w:rPr>
          <w:rStyle w:val="C11"/>
          <w:rtl w:val="0"/>
        </w:rPr>
      </w:pPr>
      <w:r>
        <w:rPr>
          <w:rStyle w:val="C11"/>
          <w:rtl w:val="0"/>
        </w:rPr>
        <w:t>a) Nabídnout klientovi dle jeho požadavků vhodnou poštovní službu, vhodný způsob úhrady cen za poštovní služby</w:t>
      </w:r>
    </w:p>
    <w:p>
      <w:pPr>
        <w:pStyle w:val="P28"/>
        <w:framePr w:w="3921" w:h="607" w:hRule="exact" w:wrap="none" w:vAnchor="page" w:hAnchor="margin" w:x="6800" w:y="8546"/>
        <w:rPr>
          <w:rStyle w:val="C3"/>
          <w:rtl w:val="0"/>
        </w:rPr>
      </w:pPr>
    </w:p>
    <w:p>
      <w:pPr>
        <w:pStyle w:val="P29"/>
        <w:framePr w:w="3839" w:h="480" w:hRule="exact" w:wrap="none" w:vAnchor="page" w:hAnchor="margin" w:x="6856" w:y="8602"/>
        <w:rPr>
          <w:rStyle w:val="C21"/>
          <w:rtl w:val="0"/>
        </w:rPr>
      </w:pPr>
      <w:r>
        <w:rPr>
          <w:rStyle w:val="C21"/>
          <w:rtl w:val="0"/>
        </w:rPr>
        <w:t>Praktické předvedení</w:t>
      </w:r>
    </w:p>
    <w:p>
      <w:pPr>
        <w:pStyle w:val="P16"/>
        <w:framePr w:w="6710" w:h="607" w:hRule="exact" w:wrap="none" w:vAnchor="page" w:hAnchor="margin" w:x="45" w:y="9153"/>
        <w:rPr>
          <w:rStyle w:val="C3"/>
          <w:rtl w:val="0"/>
        </w:rPr>
      </w:pPr>
    </w:p>
    <w:p>
      <w:pPr>
        <w:pStyle w:val="P17"/>
        <w:framePr w:w="6658" w:h="480" w:hRule="exact" w:wrap="none" w:vAnchor="page" w:hAnchor="margin" w:x="71" w:y="9209"/>
        <w:rPr>
          <w:rStyle w:val="C13"/>
          <w:rtl w:val="0"/>
        </w:rPr>
      </w:pPr>
      <w:r>
        <w:rPr>
          <w:rStyle w:val="C13"/>
          <w:rtl w:val="0"/>
        </w:rPr>
        <w:t>b) Nabídnout klientovi dle jeho požadavků vhodnou službu smluvních partnerů</w:t>
      </w:r>
    </w:p>
    <w:p>
      <w:pPr>
        <w:pStyle w:val="P30"/>
        <w:framePr w:w="3921" w:h="607" w:hRule="exact" w:wrap="none" w:vAnchor="page" w:hAnchor="margin" w:x="6800" w:y="9153"/>
        <w:rPr>
          <w:rStyle w:val="C3"/>
          <w:rtl w:val="0"/>
        </w:rPr>
      </w:pPr>
    </w:p>
    <w:p>
      <w:pPr>
        <w:pStyle w:val="P31"/>
        <w:framePr w:w="3839" w:h="480" w:hRule="exact" w:wrap="none" w:vAnchor="page" w:hAnchor="margin" w:x="6856" w:y="9209"/>
        <w:rPr>
          <w:rStyle w:val="C22"/>
          <w:rtl w:val="0"/>
        </w:rPr>
      </w:pPr>
      <w:r>
        <w:rPr>
          <w:rStyle w:val="C22"/>
          <w:rtl w:val="0"/>
        </w:rPr>
        <w:t>Praktické předvedení</w:t>
      </w:r>
    </w:p>
    <w:p>
      <w:pPr>
        <w:pStyle w:val="P12"/>
        <w:framePr w:w="6710" w:h="376" w:hRule="exact" w:wrap="none" w:vAnchor="page" w:hAnchor="margin" w:x="45" w:y="9760"/>
        <w:rPr>
          <w:rStyle w:val="C3"/>
          <w:rtl w:val="0"/>
        </w:rPr>
      </w:pPr>
    </w:p>
    <w:p>
      <w:pPr>
        <w:pStyle w:val="P13"/>
        <w:framePr w:w="6658" w:h="249" w:hRule="exact" w:wrap="none" w:vAnchor="page" w:hAnchor="margin" w:x="71" w:y="9816"/>
        <w:rPr>
          <w:rStyle w:val="C11"/>
          <w:rtl w:val="0"/>
        </w:rPr>
      </w:pPr>
      <w:r>
        <w:rPr>
          <w:rStyle w:val="C11"/>
          <w:rtl w:val="0"/>
        </w:rPr>
        <w:t>c) Poradit klientovi při řešení problému týkajícího se dodání zásilky</w:t>
      </w:r>
    </w:p>
    <w:p>
      <w:pPr>
        <w:pStyle w:val="P28"/>
        <w:framePr w:w="3921" w:h="376" w:hRule="exact" w:wrap="none" w:vAnchor="page" w:hAnchor="margin" w:x="6800" w:y="9760"/>
        <w:rPr>
          <w:rStyle w:val="C3"/>
          <w:rtl w:val="0"/>
        </w:rPr>
      </w:pPr>
    </w:p>
    <w:p>
      <w:pPr>
        <w:pStyle w:val="P29"/>
        <w:framePr w:w="3839" w:h="249" w:hRule="exact" w:wrap="none" w:vAnchor="page" w:hAnchor="margin" w:x="6856" w:y="9816"/>
        <w:rPr>
          <w:rStyle w:val="C21"/>
          <w:rtl w:val="0"/>
        </w:rPr>
      </w:pPr>
      <w:r>
        <w:rPr>
          <w:rStyle w:val="C21"/>
          <w:rtl w:val="0"/>
        </w:rPr>
        <w:t>Praktické předvedení</w:t>
      </w:r>
    </w:p>
    <w:p>
      <w:pPr>
        <w:pStyle w:val="P16"/>
        <w:framePr w:w="6710" w:h="376" w:hRule="exact" w:wrap="none" w:vAnchor="page" w:hAnchor="margin" w:x="45" w:y="10136"/>
        <w:rPr>
          <w:rStyle w:val="C3"/>
          <w:rtl w:val="0"/>
        </w:rPr>
      </w:pPr>
    </w:p>
    <w:p>
      <w:pPr>
        <w:pStyle w:val="P17"/>
        <w:framePr w:w="6658" w:h="249" w:hRule="exact" w:wrap="none" w:vAnchor="page" w:hAnchor="margin" w:x="71" w:y="10192"/>
        <w:rPr>
          <w:rStyle w:val="C13"/>
          <w:rtl w:val="0"/>
        </w:rPr>
      </w:pPr>
      <w:r>
        <w:rPr>
          <w:rStyle w:val="C13"/>
          <w:rtl w:val="0"/>
        </w:rPr>
        <w:t>d) Poradit klientovi při řešení problému týkajícího se reklamace zásilky</w:t>
      </w:r>
    </w:p>
    <w:p>
      <w:pPr>
        <w:pStyle w:val="P30"/>
        <w:framePr w:w="3921" w:h="376" w:hRule="exact" w:wrap="none" w:vAnchor="page" w:hAnchor="margin" w:x="6800" w:y="10136"/>
        <w:rPr>
          <w:rStyle w:val="C3"/>
          <w:rtl w:val="0"/>
        </w:rPr>
      </w:pPr>
    </w:p>
    <w:p>
      <w:pPr>
        <w:pStyle w:val="P31"/>
        <w:framePr w:w="3839" w:h="249" w:hRule="exact" w:wrap="none" w:vAnchor="page" w:hAnchor="margin" w:x="6856" w:y="10192"/>
        <w:rPr>
          <w:rStyle w:val="C22"/>
          <w:rtl w:val="0"/>
        </w:rPr>
      </w:pPr>
      <w:r>
        <w:rPr>
          <w:rStyle w:val="C22"/>
          <w:rtl w:val="0"/>
        </w:rPr>
        <w:t>Praktické předvedení</w:t>
      </w:r>
    </w:p>
    <w:p>
      <w:pPr>
        <w:pStyle w:val="P32"/>
        <w:framePr w:w="10710" w:h="248" w:hRule="exact" w:wrap="none" w:vAnchor="page" w:hAnchor="margin" w:x="28" w:y="10626"/>
        <w:rPr>
          <w:rStyle w:val="C23"/>
          <w:rtl w:val="0"/>
        </w:rPr>
      </w:pPr>
      <w:r>
        <w:rPr>
          <w:rStyle w:val="C23"/>
          <w:rtl w:val="0"/>
        </w:rPr>
        <w:t>Je třeba splnit všechna kritéria.</w:t>
      </w:r>
    </w:p>
    <w:p>
      <w:pPr>
        <w:pStyle w:val="P23"/>
        <w:framePr w:w="10710" w:h="340" w:hRule="exact" w:wrap="none" w:vAnchor="page" w:hAnchor="margin" w:x="28" w:y="11061"/>
        <w:rPr>
          <w:rStyle w:val="C18"/>
          <w:rtl w:val="0"/>
        </w:rPr>
      </w:pPr>
      <w:r>
        <w:rPr>
          <w:rStyle w:val="C18"/>
          <w:rtl w:val="0"/>
        </w:rPr>
        <w:t>Kontrola a zajištění dodržování technologických postupů pošty</w:t>
      </w:r>
    </w:p>
    <w:p>
      <w:pPr>
        <w:pStyle w:val="P24"/>
        <w:framePr w:w="6713" w:h="376" w:hRule="exact" w:wrap="none" w:vAnchor="page" w:hAnchor="margin" w:x="45" w:y="11501"/>
        <w:rPr>
          <w:rStyle w:val="C3"/>
          <w:rtl w:val="0"/>
        </w:rPr>
      </w:pPr>
    </w:p>
    <w:p>
      <w:pPr>
        <w:pStyle w:val="P25"/>
        <w:framePr w:w="6661" w:h="249" w:hRule="exact" w:wrap="none" w:vAnchor="page" w:hAnchor="margin" w:x="71" w:y="11572"/>
        <w:rPr>
          <w:rStyle w:val="C19"/>
          <w:rtl w:val="0"/>
        </w:rPr>
      </w:pPr>
      <w:r>
        <w:rPr>
          <w:rStyle w:val="C19"/>
          <w:rtl w:val="0"/>
        </w:rPr>
        <w:t>Kritéria hodnocení</w:t>
      </w:r>
    </w:p>
    <w:p>
      <w:pPr>
        <w:pStyle w:val="P26"/>
        <w:framePr w:w="3918" w:h="376" w:hRule="exact" w:wrap="none" w:vAnchor="page" w:hAnchor="margin" w:x="6803" w:y="11501"/>
        <w:rPr>
          <w:rStyle w:val="C3"/>
          <w:rtl w:val="0"/>
        </w:rPr>
      </w:pPr>
    </w:p>
    <w:p>
      <w:pPr>
        <w:pStyle w:val="P27"/>
        <w:framePr w:w="3836" w:h="249" w:hRule="exact" w:wrap="none" w:vAnchor="page" w:hAnchor="margin" w:x="6859" w:y="11572"/>
        <w:rPr>
          <w:rStyle w:val="C20"/>
          <w:rtl w:val="0"/>
        </w:rPr>
      </w:pPr>
      <w:r>
        <w:rPr>
          <w:rStyle w:val="C20"/>
          <w:rtl w:val="0"/>
        </w:rPr>
        <w:t>Způsoby ověření</w:t>
      </w:r>
    </w:p>
    <w:p>
      <w:pPr>
        <w:pStyle w:val="P12"/>
        <w:framePr w:w="6710" w:h="607" w:hRule="exact" w:wrap="none" w:vAnchor="page" w:hAnchor="margin" w:x="45" w:y="11877"/>
        <w:rPr>
          <w:rStyle w:val="C3"/>
          <w:rtl w:val="0"/>
        </w:rPr>
      </w:pPr>
    </w:p>
    <w:p>
      <w:pPr>
        <w:pStyle w:val="P13"/>
        <w:framePr w:w="6658" w:h="480" w:hRule="exact" w:wrap="none" w:vAnchor="page" w:hAnchor="margin" w:x="71" w:y="11933"/>
        <w:rPr>
          <w:rStyle w:val="C11"/>
          <w:rtl w:val="0"/>
        </w:rPr>
      </w:pPr>
      <w:r>
        <w:rPr>
          <w:rStyle w:val="C11"/>
          <w:rtl w:val="0"/>
        </w:rPr>
        <w:t>a) Popsat kontrolní činnost dodržování technologických postupů v podací službě</w:t>
      </w:r>
    </w:p>
    <w:p>
      <w:pPr>
        <w:pStyle w:val="P28"/>
        <w:framePr w:w="3921" w:h="607" w:hRule="exact" w:wrap="none" w:vAnchor="page" w:hAnchor="margin" w:x="6800" w:y="11877"/>
        <w:rPr>
          <w:rStyle w:val="C3"/>
          <w:rtl w:val="0"/>
        </w:rPr>
      </w:pPr>
    </w:p>
    <w:p>
      <w:pPr>
        <w:pStyle w:val="P29"/>
        <w:framePr w:w="3839" w:h="480" w:hRule="exact" w:wrap="none" w:vAnchor="page" w:hAnchor="margin" w:x="6856" w:y="11933"/>
        <w:rPr>
          <w:rStyle w:val="C21"/>
          <w:rtl w:val="0"/>
        </w:rPr>
      </w:pPr>
      <w:r>
        <w:rPr>
          <w:rStyle w:val="C21"/>
          <w:rtl w:val="0"/>
        </w:rPr>
        <w:t>Ústní ověření</w:t>
      </w:r>
    </w:p>
    <w:p>
      <w:pPr>
        <w:pStyle w:val="P16"/>
        <w:framePr w:w="6710" w:h="607" w:hRule="exact" w:wrap="none" w:vAnchor="page" w:hAnchor="margin" w:x="45" w:y="12484"/>
        <w:rPr>
          <w:rStyle w:val="C3"/>
          <w:rtl w:val="0"/>
        </w:rPr>
      </w:pPr>
    </w:p>
    <w:p>
      <w:pPr>
        <w:pStyle w:val="P17"/>
        <w:framePr w:w="6658" w:h="480" w:hRule="exact" w:wrap="none" w:vAnchor="page" w:hAnchor="margin" w:x="71" w:y="12540"/>
        <w:rPr>
          <w:rStyle w:val="C13"/>
          <w:rtl w:val="0"/>
        </w:rPr>
      </w:pPr>
      <w:r>
        <w:rPr>
          <w:rStyle w:val="C13"/>
          <w:rtl w:val="0"/>
        </w:rPr>
        <w:t>b) Popsat kontrolní činnost dodržování technologických postupů v dodací a poukázkové službě</w:t>
      </w:r>
    </w:p>
    <w:p>
      <w:pPr>
        <w:pStyle w:val="P30"/>
        <w:framePr w:w="3921" w:h="607" w:hRule="exact" w:wrap="none" w:vAnchor="page" w:hAnchor="margin" w:x="6800" w:y="12484"/>
        <w:rPr>
          <w:rStyle w:val="C3"/>
          <w:rtl w:val="0"/>
        </w:rPr>
      </w:pPr>
    </w:p>
    <w:p>
      <w:pPr>
        <w:pStyle w:val="P31"/>
        <w:framePr w:w="3839" w:h="480" w:hRule="exact" w:wrap="none" w:vAnchor="page" w:hAnchor="margin" w:x="6856" w:y="12540"/>
        <w:rPr>
          <w:rStyle w:val="C22"/>
          <w:rtl w:val="0"/>
        </w:rPr>
      </w:pPr>
      <w:r>
        <w:rPr>
          <w:rStyle w:val="C22"/>
          <w:rtl w:val="0"/>
        </w:rPr>
        <w:t>Ústní ověření</w:t>
      </w:r>
    </w:p>
    <w:p>
      <w:pPr>
        <w:pStyle w:val="P12"/>
        <w:framePr w:w="6710" w:h="607" w:hRule="exact" w:wrap="none" w:vAnchor="page" w:hAnchor="margin" w:x="45" w:y="13091"/>
        <w:rPr>
          <w:rStyle w:val="C3"/>
          <w:rtl w:val="0"/>
        </w:rPr>
      </w:pPr>
    </w:p>
    <w:p>
      <w:pPr>
        <w:pStyle w:val="P13"/>
        <w:framePr w:w="6658" w:h="480" w:hRule="exact" w:wrap="none" w:vAnchor="page" w:hAnchor="margin" w:x="71" w:y="13147"/>
        <w:rPr>
          <w:rStyle w:val="C11"/>
          <w:rtl w:val="0"/>
        </w:rPr>
      </w:pPr>
      <w:r>
        <w:rPr>
          <w:rStyle w:val="C11"/>
          <w:rtl w:val="0"/>
        </w:rPr>
        <w:t>c) Popsat kontrolní činnost dodržování technologických postupů v poštovní přepravě</w:t>
      </w:r>
    </w:p>
    <w:p>
      <w:pPr>
        <w:pStyle w:val="P28"/>
        <w:framePr w:w="3921" w:h="607" w:hRule="exact" w:wrap="none" w:vAnchor="page" w:hAnchor="margin" w:x="6800" w:y="13091"/>
        <w:rPr>
          <w:rStyle w:val="C3"/>
          <w:rtl w:val="0"/>
        </w:rPr>
      </w:pPr>
    </w:p>
    <w:p>
      <w:pPr>
        <w:pStyle w:val="P29"/>
        <w:framePr w:w="3839" w:h="480" w:hRule="exact" w:wrap="none" w:vAnchor="page" w:hAnchor="margin" w:x="6856" w:y="13147"/>
        <w:rPr>
          <w:rStyle w:val="C21"/>
          <w:rtl w:val="0"/>
        </w:rPr>
      </w:pPr>
      <w:r>
        <w:rPr>
          <w:rStyle w:val="C21"/>
          <w:rtl w:val="0"/>
        </w:rPr>
        <w:t>Ústní ověření</w:t>
      </w:r>
    </w:p>
    <w:p>
      <w:pPr>
        <w:pStyle w:val="P16"/>
        <w:framePr w:w="6710" w:h="607" w:hRule="exact" w:wrap="none" w:vAnchor="page" w:hAnchor="margin" w:x="45" w:y="13697"/>
        <w:rPr>
          <w:rStyle w:val="C3"/>
          <w:rtl w:val="0"/>
        </w:rPr>
      </w:pPr>
    </w:p>
    <w:p>
      <w:pPr>
        <w:pStyle w:val="P17"/>
        <w:framePr w:w="6658" w:h="480" w:hRule="exact" w:wrap="none" w:vAnchor="page" w:hAnchor="margin" w:x="71" w:y="13753"/>
        <w:rPr>
          <w:rStyle w:val="C13"/>
          <w:rtl w:val="0"/>
        </w:rPr>
      </w:pPr>
      <w:r>
        <w:rPr>
          <w:rStyle w:val="C13"/>
          <w:rtl w:val="0"/>
        </w:rPr>
        <w:t>d) Popsat kontrolní činnost dodržování technologických postupů v důchodové službě</w:t>
      </w:r>
    </w:p>
    <w:p>
      <w:pPr>
        <w:pStyle w:val="P30"/>
        <w:framePr w:w="3921" w:h="607" w:hRule="exact" w:wrap="none" w:vAnchor="page" w:hAnchor="margin" w:x="6800" w:y="13697"/>
        <w:rPr>
          <w:rStyle w:val="C3"/>
          <w:rtl w:val="0"/>
        </w:rPr>
      </w:pPr>
    </w:p>
    <w:p>
      <w:pPr>
        <w:pStyle w:val="P31"/>
        <w:framePr w:w="3839" w:h="480" w:hRule="exact" w:wrap="none" w:vAnchor="page" w:hAnchor="margin" w:x="6856" w:y="13753"/>
        <w:rPr>
          <w:rStyle w:val="C22"/>
          <w:rtl w:val="0"/>
        </w:rPr>
      </w:pPr>
      <w:r>
        <w:rPr>
          <w:rStyle w:val="C22"/>
          <w:rtl w:val="0"/>
        </w:rPr>
        <w:t>Ústní ověření</w:t>
      </w:r>
    </w:p>
    <w:p>
      <w:pPr>
        <w:pStyle w:val="P12"/>
        <w:framePr w:w="6710" w:h="831" w:hRule="exact" w:wrap="none" w:vAnchor="page" w:hAnchor="margin" w:x="45" w:y="14304"/>
        <w:rPr>
          <w:rStyle w:val="C3"/>
          <w:rtl w:val="0"/>
        </w:rPr>
      </w:pPr>
    </w:p>
    <w:p>
      <w:pPr>
        <w:pStyle w:val="P13"/>
        <w:framePr w:w="6658" w:h="704" w:hRule="exact" w:wrap="none" w:vAnchor="page" w:hAnchor="margin" w:x="71" w:y="14360"/>
        <w:rPr>
          <w:rStyle w:val="C11"/>
          <w:rtl w:val="0"/>
        </w:rPr>
      </w:pPr>
      <w:r>
        <w:rPr>
          <w:rStyle w:val="C11"/>
          <w:rtl w:val="0"/>
        </w:rPr>
        <w:t>e) Popsat způsob seznámení pracovníků s nedostatky zjištěnými při kontrolní činnosti včetně evidence a zajištění dodržování technologických postupů</w:t>
      </w:r>
    </w:p>
    <w:p>
      <w:pPr>
        <w:pStyle w:val="P28"/>
        <w:framePr w:w="3921" w:h="831" w:hRule="exact" w:wrap="none" w:vAnchor="page" w:hAnchor="margin" w:x="6800" w:y="14304"/>
        <w:rPr>
          <w:rStyle w:val="C3"/>
          <w:rtl w:val="0"/>
        </w:rPr>
      </w:pPr>
    </w:p>
    <w:p>
      <w:pPr>
        <w:pStyle w:val="P29"/>
        <w:framePr w:w="3839" w:h="704" w:hRule="exact" w:wrap="none" w:vAnchor="page" w:hAnchor="margin" w:x="6856" w:y="14360"/>
        <w:rPr>
          <w:rStyle w:val="C21"/>
          <w:rtl w:val="0"/>
        </w:rPr>
      </w:pPr>
      <w:r>
        <w:rPr>
          <w:rStyle w:val="C21"/>
          <w:rtl w:val="0"/>
        </w:rPr>
        <w:t>Ústní ověření</w:t>
      </w:r>
    </w:p>
    <w:p>
      <w:pPr>
        <w:pStyle w:val="P32"/>
        <w:framePr w:w="10710" w:h="248" w:hRule="exact" w:wrap="none" w:vAnchor="page" w:hAnchor="margin" w:x="28" w:y="1524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20.8.2026 22:53:37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Přijímání reklamací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Přijmout reklamaci dodání zapsané zásilky včetně sepsání reklamačního listu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Přijmout reklamaci poškození nebo úbytku obsahu poštovních zásilek</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Přijmout reklamaci peněžní částky</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Jednání se zákazníkem</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Charakterizovat zásady komunikace se zákazníkem</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Ústní ověření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b) Zvládnout telefonickou komunikaci s problémovým volajícím</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obě kritéria.</w:t>
      </w:r>
    </w:p>
    <w:p>
      <w:pPr>
        <w:pStyle w:val="P23"/>
        <w:framePr w:w="10710" w:h="340" w:hRule="exact" w:wrap="none" w:vAnchor="page" w:hAnchor="margin" w:x="28" w:y="7602"/>
        <w:rPr>
          <w:rStyle w:val="C18"/>
          <w:rtl w:val="0"/>
        </w:rPr>
      </w:pPr>
      <w:r>
        <w:rPr>
          <w:rStyle w:val="C18"/>
          <w:rtl w:val="0"/>
        </w:rPr>
        <w:t>Vyřizování dotazů soudů, finančních úřadů a exekutorů</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Popsat postup při vyřizování dotazů soudů</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postup při vyřizování dotazů finančních úřadů</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Ústní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c) Popsat postup při vyřizování dotazů exekutorů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Ústní ověření</w:t>
      </w:r>
    </w:p>
    <w:p>
      <w:pPr>
        <w:pStyle w:val="P32"/>
        <w:framePr w:w="10710" w:h="248" w:hRule="exact" w:wrap="none" w:vAnchor="page" w:hAnchor="margin" w:x="28" w:y="96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Vedoucí poštovního oddělení, 20.8.2026 22:53:37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přijetí reklamace nedodané zásilky, poštovní poukázky (peněžní částky), zásilky poškozené, s úbytkem obsahu. Autorizovaná osoba musí mít připravenou sadu min 10 modelových situací, prostřednictvím nichž bude ověřovat kritéria a), b), c), d) u kompetence Poskytování informací o poštovních službách a službách smluvních partnerů, včetně okamžité podpory zákazníkům při řešení problémů, kritérium b) u kompetence Řízení a koordinace činností v logistickém centru nebo na poště, kritérium b) u kompetence Jednání se zákazníkem, kritéria a), d) u kompetence Administrativní a personální vedení podřízených pracovníků, kritérium a) u kompetence Zapracování pracovníků do poštovního provozu, kritéria b), c), d) u kompetence Přijímání reklamací a kritéria a), b), c) u kompetence Orientace v provozních předpisech a poštovních podmínkách včetně znalosti BOZP.</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 zkoušky.</w:t>
      </w:r>
    </w:p>
    <w:p>
      <w:pPr>
        <w:keepNext w:val="0"/>
        <w:keepLines w:val="0"/>
        <w:framePr w:w="10766" w:h="40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všech kritérií je třeba přihlížet především k bezpečnému provádění všech úkonů a k dodržování poštovních předpisů.</w:t>
      </w:r>
    </w:p>
    <w:p>
      <w:pPr>
        <w:pStyle w:val="P33"/>
        <w:framePr w:w="10766" w:h="1837" w:hRule="exact" w:wrap="none" w:vAnchor="page" w:hAnchor="margin" w:x="0" w:y="7112"/>
        <w:rPr>
          <w:rStyle w:val="C3"/>
          <w:rtl w:val="0"/>
        </w:rPr>
      </w:pPr>
    </w:p>
    <w:p>
      <w:pPr>
        <w:pStyle w:val="P35"/>
        <w:framePr w:w="10710" w:h="340" w:hRule="exact" w:wrap="none" w:vAnchor="page" w:hAnchor="margin" w:x="28" w:y="7112"/>
        <w:rPr>
          <w:rStyle w:val="C25"/>
          <w:rtl w:val="0"/>
        </w:rPr>
      </w:pPr>
      <w:r>
        <w:rPr>
          <w:rStyle w:val="C25"/>
          <w:rtl w:val="0"/>
        </w:rPr>
        <w:t>Výsledné hodnocení</w:t>
      </w:r>
    </w:p>
    <w:p>
      <w:pPr>
        <w:keepNext w:val="0"/>
        <w:keepLines w:val="0"/>
        <w:framePr w:w="10766" w:h="1497" w:hRule="exact" w:wrap="none" w:vAnchor="page" w:hAnchor="margin" w:x="0" w:y="74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76"/>
        <w:rPr>
          <w:rStyle w:val="C3"/>
          <w:rtl w:val="0"/>
        </w:rPr>
      </w:pPr>
    </w:p>
    <w:p>
      <w:pPr>
        <w:pStyle w:val="P35"/>
        <w:framePr w:w="10710" w:h="340" w:hRule="exact" w:wrap="none" w:vAnchor="page" w:hAnchor="margin" w:x="28" w:y="9176"/>
        <w:rPr>
          <w:rStyle w:val="C25"/>
          <w:rtl w:val="0"/>
        </w:rPr>
      </w:pPr>
      <w:r>
        <w:rPr>
          <w:rStyle w:val="C25"/>
          <w:rtl w:val="0"/>
        </w:rPr>
        <w:t>Počet zkoušejících</w:t>
      </w:r>
    </w:p>
    <w:p>
      <w:pPr>
        <w:keepNext w:val="0"/>
        <w:keepLines w:val="0"/>
        <w:framePr w:w="10766" w:h="1036" w:hRule="exact" w:wrap="none" w:vAnchor="page" w:hAnchor="margin" w:x="0" w:y="95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Vedoucí poštovního oddělení, 20.8.2026 22:53:37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73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w:t>
      </w:r>
    </w:p>
    <w:p>
      <w:pPr>
        <w:keepNext w:val="0"/>
        <w:keepLines w:val="1"/>
        <w:framePr w:w="10766" w:h="618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18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82" w:hRule="exact" w:wrap="none" w:vAnchor="page" w:hAnchor="margin" w:x="0" w:y="9115"/>
        <w:rPr>
          <w:rStyle w:val="C3"/>
          <w:rtl w:val="0"/>
        </w:rPr>
      </w:pPr>
    </w:p>
    <w:p>
      <w:pPr>
        <w:pStyle w:val="P35"/>
        <w:framePr w:w="10710" w:h="340" w:hRule="exact" w:wrap="none" w:vAnchor="page" w:hAnchor="margin" w:x="28" w:y="9115"/>
        <w:rPr>
          <w:rStyle w:val="C25"/>
          <w:rtl w:val="0"/>
        </w:rPr>
      </w:pPr>
      <w:r>
        <w:rPr>
          <w:rStyle w:val="C25"/>
          <w:rtl w:val="0"/>
        </w:rPr>
        <w:t>Nezbytné materiální a technické předpoklady pro provedení zkoušky</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Českou poštou, s. p., v podací, dodávací, důchodové a reklamační službě, poštovní přepravě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SW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Zákoník práce</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Občanský zákoník</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legislativa týkající se pracovnělékařských služeb</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Směrnice vztahující se k zabezpečení bezpečnosti a ochrany zdraví při práci; Směrnice vztahující se k zajištění požární ochrany v platném znění</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formulářů používaných v rámci adaptačního procesu při personální činnosti</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Produktové listy a letáky České pošty a smluvních partnerů</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94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21"/>
        <w:framePr w:w="7654" w:h="331" w:hRule="exact" w:wrap="none" w:vAnchor="page" w:hAnchor="margin" w:x="28" w:y="15940"/>
        <w:rPr>
          <w:rStyle w:val="C16"/>
          <w:rtl w:val="0"/>
        </w:rPr>
      </w:pPr>
      <w:r>
        <w:rPr>
          <w:rStyle w:val="C16"/>
          <w:rtl w:val="0"/>
        </w:rPr>
        <w:t>Vedoucí poštovního oddělení, 20.8.2026 22:53:37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Vedoucí poštovního oddělení, 20.8.2026 22:53:37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logistických služeb,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Vedoucí poštovního oddělení, 20.8.2026 22:53:37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B5D68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46E03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