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69EEE" Type="http://schemas.openxmlformats.org/officeDocument/2006/relationships/officeDocument" Target="/word/document.xml" /><Relationship Id="coreR47769EEE" Type="http://schemas.openxmlformats.org/package/2006/relationships/metadata/core-properties" Target="/docProps/core.xml" /><Relationship Id="customR47769E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Směnař/směnařka v poštovním provozu (kód: 37-048-M)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Směnař v poštovním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Organizace, řízení a kontrola provozu svěřeného pracoviště s ohledem na zajištění optimální produktivity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Řešení a odstraňování nepravidelností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Vydávání a úschova denních razítek a pracovních pomůcek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technologické kázně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Evidence příjezdu a odjezdu poštovních kurzů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9.9.2026 22:23:21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5 modelových situací, jejichž prostřednictvím bude ověřovat: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u kompetence Řešení a odstraňování nepravidelností,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b), c) u kompetence Organizace, řízení a kontrola provozu svěřeného pracoviště s ohledem na zajištění optimální produktivity práce,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u kompetence Zapracování pracovníků do poštovního provozu,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9.9.2026 22:23:21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Směnař/směnařka v poštovním provozu, 9.9.2026 22:23:21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