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0BA77" Type="http://schemas.openxmlformats.org/officeDocument/2006/relationships/officeDocument" Target="/word/document.xml" /><Relationship Id="coreRFF0BA77" Type="http://schemas.openxmlformats.org/package/2006/relationships/metadata/core-properties" Target="/docProps/core.xml" /><Relationship Id="customRFF0BA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Směnař/směnařka v poštovním provozu (kód: 37-048-M)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Směnař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Organizace, řízení a kontrola provozu svěřeného pracoviště s ohledem na zajištění optimální produktivity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Řešení a odstraňování nepravidelností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Vydávání a úschova denních razítek a pracovních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technologické kázně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Evidence příjezdu a odjezdu poštovních kurzů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5 modelových situací, jejichž prostřednictvím bude ověřovat: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u kompetence Řešení a odstraňování nepravidelností,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u kompetence Organizace, řízení a kontrola provozu svěřeného pracoviště s ohledem na zajištění optimální produktivity práce,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u kompetence Zapracování pracovníků do poštovního provozu,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20.10.2026 12:55:19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