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A0BBF" Type="http://schemas.openxmlformats.org/officeDocument/2006/relationships/officeDocument" Target="/word/document.xml" /><Relationship Id="coreR1A8A0BBF" Type="http://schemas.openxmlformats.org/package/2006/relationships/metadata/core-properties" Target="/docProps/core.xml" /><Relationship Id="customR1A8A0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poštovní přepravy, 20.8.2026 23:52:29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Přiřadit město k příslušnému sběrnému přepravnímu uzlu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547" w:hRule="exact" w:wrap="none" w:vAnchor="page" w:hAnchor="margin" w:x="28" w:y="7929"/>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Orientovat se v poštovních pravidlech III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607" w:hRule="exact" w:wrap="none" w:vAnchor="page" w:hAnchor="margin" w:x="45" w:y="9704"/>
        <w:rPr>
          <w:rStyle w:val="C3"/>
          <w:rtl w:val="0"/>
        </w:rPr>
      </w:pPr>
    </w:p>
    <w:p>
      <w:pPr>
        <w:pStyle w:val="P13"/>
        <w:framePr w:w="6658" w:h="480" w:hRule="exact" w:wrap="none" w:vAnchor="page" w:hAnchor="margin" w:x="71" w:y="9760"/>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704"/>
        <w:rPr>
          <w:rStyle w:val="C3"/>
          <w:rtl w:val="0"/>
        </w:rPr>
      </w:pPr>
    </w:p>
    <w:p>
      <w:pPr>
        <w:pStyle w:val="P29"/>
        <w:framePr w:w="3839" w:h="480" w:hRule="exact" w:wrap="none" w:vAnchor="page" w:hAnchor="margin" w:x="6856" w:y="9760"/>
        <w:rPr>
          <w:rStyle w:val="C21"/>
          <w:rtl w:val="0"/>
        </w:rPr>
      </w:pPr>
      <w:r>
        <w:rPr>
          <w:rStyle w:val="C21"/>
          <w:rtl w:val="0"/>
        </w:rPr>
        <w:t>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Popsat zásady organizace poštovních kurzů sběrného přepravního uzlu</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20.8.2026 23:52:29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a jeho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20.8.2026 23:52:29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"https://nsp.cz/jednotka-prace/pracovnik-postovni-prepra"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https://nsp.cz/jednotka-prace/pracovnik-postovni-prepra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kritéria zařazení města k příslušnému sběrnému přepravnímu uzlu je uchazeči předloženo 10 náhodně vybraných okresních měst bez uvedení údaje PSČ.</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pomoci losovaných otázek, musí být splněny následující dvě podmínky: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20.8.2026 23:52:29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pozici vedoucího poštovní provozovny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20.8.2026 23:52:29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plastové plomby, motouz, pytlovák</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poštovním SW</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20.8.2026 23:52:29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přepravy, 20.8.2026 23:52:29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530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25E1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